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11" w:rsidRDefault="00277C11" w:rsidP="00277C11">
      <w:pPr>
        <w:jc w:val="both"/>
        <w:rPr>
          <w:rFonts w:ascii="Arial" w:hAnsi="Arial" w:cs="Arial"/>
          <w:b/>
          <w:sz w:val="24"/>
          <w:szCs w:val="24"/>
          <w:lang w:val="hr-HR" w:eastAsia="hr-HR"/>
        </w:rPr>
      </w:pPr>
    </w:p>
    <w:p w:rsidR="00277C11" w:rsidRPr="00054909" w:rsidRDefault="00277C11" w:rsidP="00277C11">
      <w:pPr>
        <w:jc w:val="both"/>
        <w:rPr>
          <w:rFonts w:ascii="Arial" w:hAnsi="Arial" w:cs="Arial"/>
          <w:sz w:val="24"/>
          <w:szCs w:val="24"/>
          <w:lang w:val="hr-HR" w:eastAsia="hr-HR"/>
        </w:rPr>
      </w:pPr>
      <w:r w:rsidRPr="00054909">
        <w:rPr>
          <w:rFonts w:ascii="Arial" w:hAnsi="Arial" w:cs="Arial"/>
          <w:sz w:val="24"/>
          <w:szCs w:val="24"/>
          <w:lang w:val="hr-HR" w:eastAsia="hr-HR"/>
        </w:rPr>
        <w:t xml:space="preserve">Zagreb, </w:t>
      </w:r>
      <w:r w:rsidR="009C119E">
        <w:rPr>
          <w:rFonts w:ascii="Arial" w:hAnsi="Arial" w:cs="Arial"/>
          <w:sz w:val="24"/>
          <w:szCs w:val="24"/>
          <w:lang w:val="hr-HR" w:eastAsia="hr-HR"/>
        </w:rPr>
        <w:t>25</w:t>
      </w:r>
      <w:r w:rsidRPr="00054909">
        <w:rPr>
          <w:rFonts w:ascii="Arial" w:hAnsi="Arial" w:cs="Arial"/>
          <w:sz w:val="24"/>
          <w:szCs w:val="24"/>
          <w:lang w:val="hr-HR" w:eastAsia="hr-HR"/>
        </w:rPr>
        <w:t xml:space="preserve">. </w:t>
      </w:r>
      <w:r>
        <w:rPr>
          <w:rFonts w:ascii="Arial" w:hAnsi="Arial" w:cs="Arial"/>
          <w:sz w:val="24"/>
          <w:szCs w:val="24"/>
          <w:lang w:val="hr-HR" w:eastAsia="hr-HR"/>
        </w:rPr>
        <w:t>siječnja 2017</w:t>
      </w:r>
      <w:r w:rsidRPr="00054909">
        <w:rPr>
          <w:rFonts w:ascii="Arial" w:hAnsi="Arial" w:cs="Arial"/>
          <w:sz w:val="24"/>
          <w:szCs w:val="24"/>
          <w:lang w:val="hr-HR" w:eastAsia="hr-HR"/>
        </w:rPr>
        <w:t>.</w:t>
      </w:r>
    </w:p>
    <w:p w:rsidR="00277C11" w:rsidRDefault="00277C11" w:rsidP="00277C11">
      <w:pPr>
        <w:jc w:val="both"/>
        <w:rPr>
          <w:rFonts w:ascii="Arial" w:hAnsi="Arial" w:cs="Arial"/>
          <w:b/>
          <w:sz w:val="24"/>
          <w:szCs w:val="24"/>
          <w:lang w:val="hr-HR" w:eastAsia="hr-HR"/>
        </w:rPr>
      </w:pPr>
    </w:p>
    <w:p w:rsidR="00277C11" w:rsidRDefault="00277C11" w:rsidP="00277C11">
      <w:pPr>
        <w:jc w:val="center"/>
        <w:rPr>
          <w:rFonts w:ascii="Arial" w:hAnsi="Arial" w:cs="Arial"/>
          <w:b/>
          <w:sz w:val="24"/>
          <w:szCs w:val="24"/>
          <w:lang w:val="hr-HR" w:eastAsia="hr-HR"/>
        </w:rPr>
      </w:pPr>
      <w:r>
        <w:rPr>
          <w:rFonts w:ascii="Arial" w:hAnsi="Arial" w:cs="Arial"/>
          <w:b/>
          <w:sz w:val="24"/>
          <w:szCs w:val="24"/>
          <w:lang w:val="hr-HR" w:eastAsia="hr-HR"/>
        </w:rPr>
        <w:t>PROGRAMSKO IZVJEŠĆE</w:t>
      </w:r>
    </w:p>
    <w:p w:rsidR="009C119E" w:rsidRDefault="004E47BA" w:rsidP="004E47BA">
      <w:pPr>
        <w:jc w:val="center"/>
        <w:rPr>
          <w:rFonts w:ascii="Arial" w:hAnsi="Arial" w:cs="Arial"/>
          <w:b/>
          <w:sz w:val="24"/>
          <w:szCs w:val="24"/>
          <w:lang w:val="hr-HR" w:eastAsia="hr-HR"/>
        </w:rPr>
      </w:pPr>
      <w:r>
        <w:rPr>
          <w:rFonts w:ascii="Arial" w:hAnsi="Arial" w:cs="Arial"/>
          <w:b/>
          <w:sz w:val="24"/>
          <w:szCs w:val="24"/>
          <w:lang w:val="hr-HR" w:eastAsia="hr-HR"/>
        </w:rPr>
        <w:t>P</w:t>
      </w:r>
      <w:r w:rsidR="009C119E">
        <w:rPr>
          <w:rFonts w:ascii="Arial" w:hAnsi="Arial" w:cs="Arial"/>
          <w:b/>
          <w:sz w:val="24"/>
          <w:szCs w:val="24"/>
          <w:lang w:val="hr-HR" w:eastAsia="hr-HR"/>
        </w:rPr>
        <w:t>rogram</w:t>
      </w:r>
      <w:r>
        <w:rPr>
          <w:rFonts w:ascii="Arial" w:hAnsi="Arial" w:cs="Arial"/>
          <w:b/>
          <w:sz w:val="24"/>
          <w:szCs w:val="24"/>
          <w:lang w:val="hr-HR" w:eastAsia="hr-HR"/>
        </w:rPr>
        <w:t xml:space="preserve"> </w:t>
      </w:r>
      <w:r w:rsidR="009C119E">
        <w:rPr>
          <w:rFonts w:ascii="Arial" w:hAnsi="Arial" w:cs="Arial"/>
          <w:b/>
          <w:sz w:val="24"/>
          <w:szCs w:val="24"/>
          <w:lang w:val="hr-HR" w:eastAsia="hr-HR"/>
        </w:rPr>
        <w:t xml:space="preserve">educiranja gospodarstvenika: </w:t>
      </w:r>
    </w:p>
    <w:p w:rsidR="004E47BA" w:rsidRDefault="004E47BA" w:rsidP="004E47BA">
      <w:pPr>
        <w:jc w:val="center"/>
        <w:rPr>
          <w:rFonts w:ascii="Arial" w:hAnsi="Arial" w:cs="Arial"/>
          <w:b/>
          <w:sz w:val="24"/>
          <w:szCs w:val="24"/>
          <w:lang w:val="hr-HR" w:eastAsia="hr-HR"/>
        </w:rPr>
      </w:pPr>
      <w:r>
        <w:rPr>
          <w:rFonts w:ascii="Arial" w:hAnsi="Arial" w:cs="Arial"/>
          <w:b/>
          <w:sz w:val="24"/>
          <w:szCs w:val="24"/>
          <w:lang w:val="hr-HR" w:eastAsia="hr-HR"/>
        </w:rPr>
        <w:t>„OLAKŠAVANJE TRGOVINE I TRANSPORTA</w:t>
      </w:r>
      <w:r w:rsidR="009C119E">
        <w:rPr>
          <w:rFonts w:ascii="Arial" w:hAnsi="Arial" w:cs="Arial"/>
          <w:b/>
          <w:sz w:val="24"/>
          <w:szCs w:val="24"/>
          <w:lang w:val="hr-HR" w:eastAsia="hr-HR"/>
        </w:rPr>
        <w:t xml:space="preserve"> 2016</w:t>
      </w:r>
      <w:r w:rsidR="00302589">
        <w:rPr>
          <w:rFonts w:ascii="Arial" w:hAnsi="Arial" w:cs="Arial"/>
          <w:b/>
          <w:sz w:val="24"/>
          <w:szCs w:val="24"/>
          <w:lang w:val="hr-HR" w:eastAsia="hr-HR"/>
        </w:rPr>
        <w:t>.</w:t>
      </w:r>
      <w:r>
        <w:rPr>
          <w:rFonts w:ascii="Arial" w:hAnsi="Arial" w:cs="Arial"/>
          <w:b/>
          <w:sz w:val="24"/>
          <w:szCs w:val="24"/>
          <w:lang w:val="hr-HR" w:eastAsia="hr-HR"/>
        </w:rPr>
        <w:t>“</w:t>
      </w:r>
    </w:p>
    <w:p w:rsidR="004E47BA" w:rsidRDefault="004E47BA" w:rsidP="004E47BA">
      <w:pPr>
        <w:jc w:val="both"/>
        <w:rPr>
          <w:rFonts w:ascii="Arial" w:hAnsi="Arial" w:cs="Arial"/>
          <w:b/>
          <w:sz w:val="24"/>
          <w:szCs w:val="24"/>
          <w:lang w:val="hr-HR" w:eastAsia="hr-HR"/>
        </w:rPr>
      </w:pPr>
    </w:p>
    <w:p w:rsidR="004E47BA" w:rsidRPr="00054909" w:rsidRDefault="004E47BA" w:rsidP="004E47BA">
      <w:pPr>
        <w:jc w:val="both"/>
        <w:rPr>
          <w:rFonts w:ascii="Arial" w:hAnsi="Arial" w:cs="Arial"/>
          <w:sz w:val="24"/>
          <w:szCs w:val="24"/>
          <w:lang w:val="hr-HR" w:eastAsia="hr-HR"/>
        </w:rPr>
      </w:pPr>
      <w:r w:rsidRPr="00054909">
        <w:rPr>
          <w:rFonts w:ascii="Arial" w:hAnsi="Arial" w:cs="Arial"/>
          <w:sz w:val="24"/>
          <w:szCs w:val="24"/>
          <w:lang w:val="hr-HR" w:eastAsia="hr-HR"/>
        </w:rPr>
        <w:t>Program educiranja gospodarstvenika iz područja olakšavanja međunarodne trgovine i transporta</w:t>
      </w:r>
      <w:r>
        <w:rPr>
          <w:rFonts w:ascii="Arial" w:hAnsi="Arial" w:cs="Arial"/>
          <w:sz w:val="24"/>
          <w:szCs w:val="24"/>
          <w:lang w:val="hr-HR" w:eastAsia="hr-HR"/>
        </w:rPr>
        <w:t xml:space="preserve"> u organizaciji CroatiaPRO Odbora, Nacionalnog odbora za pojednostavljenje  pravila i običaja u upravi, trgovini i transportu.</w:t>
      </w:r>
      <w:r w:rsidR="009C119E">
        <w:rPr>
          <w:rFonts w:ascii="Arial" w:hAnsi="Arial" w:cs="Arial"/>
          <w:sz w:val="24"/>
          <w:szCs w:val="24"/>
          <w:lang w:val="hr-HR" w:eastAsia="hr-HR"/>
        </w:rPr>
        <w:t xml:space="preserve"> Nacionalni PRO odbor osnovan je s ciljem jačanja i promicanja međunarodne trgovine i transporta, olakšanja prijelaza roba i ljudi preko državnih granica radi brže integracije u europske tijekove. CroatiaPRO Odbor je mjesto susreta gospodarstvenika i predstavnika državne uprave, kako bi se brže i lakše riješili problemi vezani uz međunarodnu trgovinu i transport te razmijenile informacije.</w:t>
      </w:r>
    </w:p>
    <w:p w:rsidR="004E47BA" w:rsidRDefault="004E47BA" w:rsidP="004E47BA">
      <w:pPr>
        <w:jc w:val="both"/>
        <w:rPr>
          <w:rFonts w:ascii="Arial" w:hAnsi="Arial" w:cs="Arial"/>
          <w:b/>
          <w:sz w:val="24"/>
          <w:szCs w:val="24"/>
          <w:lang w:val="hr-HR" w:eastAsia="hr-HR"/>
        </w:rPr>
      </w:pPr>
    </w:p>
    <w:p w:rsidR="004E47BA" w:rsidRDefault="004E47BA" w:rsidP="004E47BA">
      <w:pPr>
        <w:ind w:firstLine="720"/>
        <w:jc w:val="both"/>
        <w:rPr>
          <w:rFonts w:ascii="Arial" w:hAnsi="Arial" w:cs="Arial"/>
          <w:b/>
          <w:sz w:val="24"/>
          <w:szCs w:val="24"/>
          <w:lang w:val="hr-HR" w:eastAsia="hr-HR"/>
        </w:rPr>
      </w:pPr>
      <w:r>
        <w:rPr>
          <w:rFonts w:ascii="Arial" w:hAnsi="Arial" w:cs="Arial"/>
          <w:b/>
          <w:sz w:val="24"/>
          <w:szCs w:val="24"/>
          <w:lang w:val="hr-HR" w:eastAsia="hr-HR"/>
        </w:rPr>
        <w:t>Uvod</w:t>
      </w:r>
    </w:p>
    <w:p w:rsidR="004E47BA" w:rsidRDefault="004E47BA" w:rsidP="004E47BA">
      <w:pPr>
        <w:ind w:firstLine="720"/>
        <w:jc w:val="both"/>
        <w:rPr>
          <w:rFonts w:ascii="Arial" w:hAnsi="Arial" w:cs="Arial"/>
          <w:b/>
          <w:sz w:val="24"/>
          <w:szCs w:val="24"/>
          <w:lang w:val="hr-HR" w:eastAsia="hr-HR"/>
        </w:rPr>
      </w:pPr>
    </w:p>
    <w:p w:rsidR="004E47BA" w:rsidRPr="00B849FC" w:rsidRDefault="004E47BA" w:rsidP="004E47BA">
      <w:pPr>
        <w:jc w:val="both"/>
        <w:rPr>
          <w:rFonts w:ascii="Arial" w:hAnsi="Arial" w:cs="Arial"/>
          <w:sz w:val="24"/>
          <w:szCs w:val="24"/>
        </w:rPr>
      </w:pPr>
      <w:r>
        <w:rPr>
          <w:rFonts w:ascii="Arial" w:hAnsi="Arial" w:cs="Arial"/>
          <w:sz w:val="24"/>
          <w:szCs w:val="24"/>
        </w:rPr>
        <w:t xml:space="preserve">Republika </w:t>
      </w:r>
      <w:r w:rsidRPr="00B849FC">
        <w:rPr>
          <w:rFonts w:ascii="Arial" w:hAnsi="Arial" w:cs="Arial"/>
          <w:sz w:val="24"/>
          <w:szCs w:val="24"/>
        </w:rPr>
        <w:t xml:space="preserve">Hrvatska </w:t>
      </w:r>
      <w:r>
        <w:rPr>
          <w:rFonts w:ascii="Arial" w:hAnsi="Arial" w:cs="Arial"/>
          <w:sz w:val="24"/>
          <w:szCs w:val="24"/>
        </w:rPr>
        <w:t>nakon</w:t>
      </w:r>
      <w:r w:rsidRPr="00B849FC">
        <w:rPr>
          <w:rFonts w:ascii="Arial" w:hAnsi="Arial" w:cs="Arial"/>
          <w:sz w:val="24"/>
          <w:szCs w:val="24"/>
        </w:rPr>
        <w:t xml:space="preserve"> upostavlja</w:t>
      </w:r>
      <w:r>
        <w:rPr>
          <w:rFonts w:ascii="Arial" w:hAnsi="Arial" w:cs="Arial"/>
          <w:sz w:val="24"/>
          <w:szCs w:val="24"/>
        </w:rPr>
        <w:t>nja</w:t>
      </w:r>
      <w:r w:rsidRPr="00B849FC">
        <w:rPr>
          <w:rFonts w:ascii="Arial" w:hAnsi="Arial" w:cs="Arial"/>
          <w:sz w:val="24"/>
          <w:szCs w:val="24"/>
        </w:rPr>
        <w:t xml:space="preserve"> tržišn</w:t>
      </w:r>
      <w:r>
        <w:rPr>
          <w:rFonts w:ascii="Arial" w:hAnsi="Arial" w:cs="Arial"/>
          <w:sz w:val="24"/>
          <w:szCs w:val="24"/>
        </w:rPr>
        <w:t>ih</w:t>
      </w:r>
      <w:r w:rsidRPr="00B849FC">
        <w:rPr>
          <w:rFonts w:ascii="Arial" w:hAnsi="Arial" w:cs="Arial"/>
          <w:sz w:val="24"/>
          <w:szCs w:val="24"/>
        </w:rPr>
        <w:t xml:space="preserve"> mehaniz</w:t>
      </w:r>
      <w:r>
        <w:rPr>
          <w:rFonts w:ascii="Arial" w:hAnsi="Arial" w:cs="Arial"/>
          <w:sz w:val="24"/>
          <w:szCs w:val="24"/>
        </w:rPr>
        <w:t>ama i</w:t>
      </w:r>
      <w:r w:rsidRPr="00B849FC">
        <w:rPr>
          <w:rFonts w:ascii="Arial" w:hAnsi="Arial" w:cs="Arial"/>
          <w:sz w:val="24"/>
          <w:szCs w:val="24"/>
        </w:rPr>
        <w:t xml:space="preserve"> </w:t>
      </w:r>
      <w:r w:rsidR="009C119E">
        <w:rPr>
          <w:rFonts w:ascii="Arial" w:hAnsi="Arial" w:cs="Arial"/>
          <w:sz w:val="24"/>
          <w:szCs w:val="24"/>
        </w:rPr>
        <w:t>usklađivanja</w:t>
      </w:r>
      <w:r w:rsidRPr="00B849FC">
        <w:rPr>
          <w:rFonts w:ascii="Arial" w:hAnsi="Arial" w:cs="Arial"/>
          <w:sz w:val="24"/>
          <w:szCs w:val="24"/>
        </w:rPr>
        <w:t xml:space="preserve"> naše</w:t>
      </w:r>
      <w:r>
        <w:rPr>
          <w:rFonts w:ascii="Arial" w:hAnsi="Arial" w:cs="Arial"/>
          <w:sz w:val="24"/>
          <w:szCs w:val="24"/>
        </w:rPr>
        <w:t>g</w:t>
      </w:r>
      <w:r w:rsidRPr="00B849FC">
        <w:rPr>
          <w:rFonts w:ascii="Arial" w:hAnsi="Arial" w:cs="Arial"/>
          <w:sz w:val="24"/>
          <w:szCs w:val="24"/>
        </w:rPr>
        <w:t xml:space="preserve"> zakonodavstv</w:t>
      </w:r>
      <w:r>
        <w:rPr>
          <w:rFonts w:ascii="Arial" w:hAnsi="Arial" w:cs="Arial"/>
          <w:sz w:val="24"/>
          <w:szCs w:val="24"/>
        </w:rPr>
        <w:t>a</w:t>
      </w:r>
      <w:r w:rsidRPr="00B849FC">
        <w:rPr>
          <w:rFonts w:ascii="Arial" w:hAnsi="Arial" w:cs="Arial"/>
          <w:sz w:val="24"/>
          <w:szCs w:val="24"/>
        </w:rPr>
        <w:t xml:space="preserve"> s direktivama i ostalim nor</w:t>
      </w:r>
      <w:r>
        <w:rPr>
          <w:rFonts w:ascii="Arial" w:hAnsi="Arial" w:cs="Arial"/>
          <w:sz w:val="24"/>
          <w:szCs w:val="24"/>
        </w:rPr>
        <w:t>m</w:t>
      </w:r>
      <w:r w:rsidR="009C119E">
        <w:rPr>
          <w:rFonts w:ascii="Arial" w:hAnsi="Arial" w:cs="Arial"/>
          <w:sz w:val="24"/>
          <w:szCs w:val="24"/>
        </w:rPr>
        <w:t>ativnim aktima Europske unije ušla je</w:t>
      </w:r>
      <w:r>
        <w:rPr>
          <w:rFonts w:ascii="Arial" w:hAnsi="Arial" w:cs="Arial"/>
          <w:sz w:val="24"/>
          <w:szCs w:val="24"/>
        </w:rPr>
        <w:t xml:space="preserve"> u jedan dinamičnan  proces</w:t>
      </w:r>
      <w:r w:rsidRPr="00B849FC">
        <w:rPr>
          <w:rFonts w:ascii="Arial" w:hAnsi="Arial" w:cs="Arial"/>
          <w:sz w:val="24"/>
          <w:szCs w:val="24"/>
        </w:rPr>
        <w:t xml:space="preserve"> čiji su glavni ciljevi uspostava civilnog društva, blagostanje stanovništva te pripadnost europskoj obitelji uz istovremenu političku stabilnost koju pored ostalog karakteriziraju dobri odnosi sa susjednim zemljama.</w:t>
      </w:r>
    </w:p>
    <w:p w:rsidR="004E47BA" w:rsidRPr="00B849FC" w:rsidRDefault="004E47BA" w:rsidP="004E47BA">
      <w:pPr>
        <w:jc w:val="both"/>
        <w:rPr>
          <w:rFonts w:ascii="Arial" w:hAnsi="Arial" w:cs="Arial"/>
          <w:sz w:val="24"/>
          <w:szCs w:val="24"/>
        </w:rPr>
      </w:pPr>
    </w:p>
    <w:p w:rsidR="004E47BA" w:rsidRPr="00B849FC" w:rsidRDefault="004E47BA" w:rsidP="004E47BA">
      <w:pPr>
        <w:jc w:val="both"/>
        <w:rPr>
          <w:rFonts w:ascii="Arial" w:hAnsi="Arial" w:cs="Arial"/>
          <w:sz w:val="24"/>
          <w:szCs w:val="24"/>
        </w:rPr>
      </w:pPr>
      <w:r w:rsidRPr="00B849FC">
        <w:rPr>
          <w:rFonts w:ascii="Arial" w:hAnsi="Arial" w:cs="Arial"/>
          <w:sz w:val="24"/>
          <w:szCs w:val="24"/>
        </w:rPr>
        <w:t xml:space="preserve">U tom kontekstu treba promatrati ulogu CroatiaPRO Odbora čija je djelatnost u prvom redu usmjerena na </w:t>
      </w:r>
      <w:r w:rsidR="007A19FC">
        <w:rPr>
          <w:rFonts w:ascii="Arial" w:hAnsi="Arial" w:cs="Arial"/>
          <w:sz w:val="24"/>
          <w:szCs w:val="24"/>
        </w:rPr>
        <w:t>roblematiku olakšavanja trgovine i</w:t>
      </w:r>
      <w:r w:rsidR="009C119E">
        <w:rPr>
          <w:rFonts w:ascii="Arial" w:hAnsi="Arial" w:cs="Arial"/>
          <w:sz w:val="24"/>
          <w:szCs w:val="24"/>
        </w:rPr>
        <w:t xml:space="preserve"> transporta</w:t>
      </w:r>
      <w:r w:rsidR="007A19FC">
        <w:rPr>
          <w:rFonts w:ascii="Arial" w:hAnsi="Arial" w:cs="Arial"/>
          <w:sz w:val="24"/>
          <w:szCs w:val="24"/>
        </w:rPr>
        <w:t xml:space="preserve"> sa ciljem unapređenja</w:t>
      </w:r>
      <w:r w:rsidRPr="00B849FC">
        <w:rPr>
          <w:rFonts w:ascii="Arial" w:hAnsi="Arial" w:cs="Arial"/>
          <w:sz w:val="24"/>
          <w:szCs w:val="24"/>
        </w:rPr>
        <w:t xml:space="preserve"> ekonomskih odnosa </w:t>
      </w:r>
      <w:r>
        <w:rPr>
          <w:rFonts w:ascii="Arial" w:hAnsi="Arial" w:cs="Arial"/>
          <w:sz w:val="24"/>
          <w:szCs w:val="24"/>
        </w:rPr>
        <w:t>u regiji pa i na c</w:t>
      </w:r>
      <w:r w:rsidR="00302589">
        <w:rPr>
          <w:rFonts w:ascii="Arial" w:hAnsi="Arial" w:cs="Arial"/>
          <w:sz w:val="24"/>
          <w:szCs w:val="24"/>
        </w:rPr>
        <w:t>i</w:t>
      </w:r>
      <w:r>
        <w:rPr>
          <w:rFonts w:ascii="Arial" w:hAnsi="Arial" w:cs="Arial"/>
          <w:sz w:val="24"/>
          <w:szCs w:val="24"/>
        </w:rPr>
        <w:t>jelom području EU.</w:t>
      </w:r>
      <w:r w:rsidRPr="00B849FC">
        <w:rPr>
          <w:rFonts w:ascii="Arial" w:hAnsi="Arial" w:cs="Arial"/>
          <w:sz w:val="24"/>
          <w:szCs w:val="24"/>
        </w:rPr>
        <w:t xml:space="preserve"> Bez obzira na sve izraženiju globalizaciju regionalna suradnja ne gubi na važnosti te je važna sastavnica međunarodnih odnosa.</w:t>
      </w:r>
    </w:p>
    <w:p w:rsidR="004E47BA" w:rsidRPr="00B849FC" w:rsidRDefault="004E47BA" w:rsidP="004E47BA">
      <w:pPr>
        <w:jc w:val="both"/>
        <w:rPr>
          <w:rFonts w:ascii="Arial" w:hAnsi="Arial" w:cs="Arial"/>
          <w:sz w:val="24"/>
          <w:szCs w:val="24"/>
        </w:rPr>
      </w:pPr>
    </w:p>
    <w:p w:rsidR="004E47BA" w:rsidRPr="00B849FC" w:rsidRDefault="004E47BA" w:rsidP="004E47BA">
      <w:pPr>
        <w:jc w:val="both"/>
        <w:rPr>
          <w:rFonts w:ascii="Arial" w:hAnsi="Arial" w:cs="Arial"/>
          <w:sz w:val="24"/>
          <w:szCs w:val="24"/>
        </w:rPr>
      </w:pPr>
      <w:r w:rsidRPr="00B849FC">
        <w:rPr>
          <w:rFonts w:ascii="Arial" w:hAnsi="Arial" w:cs="Arial"/>
          <w:sz w:val="24"/>
          <w:szCs w:val="24"/>
        </w:rPr>
        <w:t xml:space="preserve">Suradnja u ovoj regiji </w:t>
      </w:r>
      <w:r>
        <w:rPr>
          <w:rFonts w:ascii="Arial" w:hAnsi="Arial" w:cs="Arial"/>
          <w:sz w:val="24"/>
          <w:szCs w:val="24"/>
        </w:rPr>
        <w:t>nema alternative a naš</w:t>
      </w:r>
      <w:r w:rsidR="005121F4">
        <w:rPr>
          <w:rFonts w:ascii="Arial" w:hAnsi="Arial" w:cs="Arial"/>
          <w:sz w:val="24"/>
          <w:szCs w:val="24"/>
        </w:rPr>
        <w:t>im</w:t>
      </w:r>
      <w:r w:rsidRPr="00B849FC">
        <w:rPr>
          <w:rFonts w:ascii="Arial" w:hAnsi="Arial" w:cs="Arial"/>
          <w:sz w:val="24"/>
          <w:szCs w:val="24"/>
        </w:rPr>
        <w:t xml:space="preserve"> </w:t>
      </w:r>
      <w:r w:rsidR="005121F4">
        <w:rPr>
          <w:rFonts w:ascii="Arial" w:hAnsi="Arial" w:cs="Arial"/>
          <w:sz w:val="24"/>
          <w:szCs w:val="24"/>
        </w:rPr>
        <w:t>članstvom</w:t>
      </w:r>
      <w:r w:rsidRPr="00B849FC">
        <w:rPr>
          <w:rFonts w:ascii="Arial" w:hAnsi="Arial" w:cs="Arial"/>
          <w:sz w:val="24"/>
          <w:szCs w:val="24"/>
        </w:rPr>
        <w:t xml:space="preserve"> u EU </w:t>
      </w:r>
      <w:r w:rsidR="005121F4">
        <w:rPr>
          <w:rFonts w:ascii="Arial" w:hAnsi="Arial" w:cs="Arial"/>
          <w:sz w:val="24"/>
          <w:szCs w:val="24"/>
        </w:rPr>
        <w:t>RH može biti vodič za preostale zemlje iz okruženja primjerima dobre prakse i usvojenim znanjima.</w:t>
      </w:r>
      <w:r w:rsidRPr="00B849FC">
        <w:rPr>
          <w:rFonts w:ascii="Arial" w:hAnsi="Arial" w:cs="Arial"/>
          <w:sz w:val="24"/>
          <w:szCs w:val="24"/>
        </w:rPr>
        <w:t xml:space="preserve"> Hrvatski razvoj u znatnoj mjeri ovisi i o razmjeni informacija i zn</w:t>
      </w:r>
      <w:r>
        <w:rPr>
          <w:rFonts w:ascii="Arial" w:hAnsi="Arial" w:cs="Arial"/>
          <w:sz w:val="24"/>
          <w:szCs w:val="24"/>
        </w:rPr>
        <w:t xml:space="preserve">anja te transferu tehnologija </w:t>
      </w:r>
      <w:r w:rsidRPr="00B849FC">
        <w:rPr>
          <w:rFonts w:ascii="Arial" w:hAnsi="Arial" w:cs="Arial"/>
          <w:sz w:val="24"/>
          <w:szCs w:val="24"/>
        </w:rPr>
        <w:t>i zato te procese treba stalno jačati i sadržajno obogaćivati. U tom kontekstu valja promatrati ulogu javnog i privatnog sektora koji kroz stalni dijalog trebaju usklađivati interese te promicati opće društvene ciljeve.</w:t>
      </w:r>
    </w:p>
    <w:p w:rsidR="004E47BA" w:rsidRDefault="004E47BA" w:rsidP="004E47BA">
      <w:pPr>
        <w:jc w:val="both"/>
        <w:rPr>
          <w:rFonts w:ascii="Arial" w:hAnsi="Arial" w:cs="Arial"/>
          <w:b/>
          <w:sz w:val="24"/>
          <w:szCs w:val="24"/>
          <w:lang w:val="hr-HR" w:eastAsia="hr-HR"/>
        </w:rPr>
      </w:pPr>
    </w:p>
    <w:p w:rsidR="004E47BA" w:rsidRDefault="004E47BA" w:rsidP="004E47BA">
      <w:pPr>
        <w:jc w:val="both"/>
        <w:rPr>
          <w:rFonts w:ascii="Arial" w:hAnsi="Arial" w:cs="Arial"/>
          <w:b/>
          <w:sz w:val="24"/>
          <w:szCs w:val="24"/>
          <w:lang w:val="hr-HR" w:eastAsia="hr-HR"/>
        </w:rPr>
      </w:pPr>
    </w:p>
    <w:p w:rsidR="004E47BA" w:rsidRDefault="004E47BA" w:rsidP="004E47BA">
      <w:pPr>
        <w:jc w:val="both"/>
        <w:rPr>
          <w:rFonts w:ascii="Arial" w:hAnsi="Arial" w:cs="Arial"/>
          <w:b/>
          <w:sz w:val="24"/>
          <w:szCs w:val="24"/>
          <w:lang w:val="hr-HR" w:eastAsia="hr-HR"/>
        </w:rPr>
      </w:pPr>
      <w:r>
        <w:rPr>
          <w:rFonts w:ascii="Arial" w:hAnsi="Arial" w:cs="Arial"/>
          <w:b/>
          <w:sz w:val="24"/>
          <w:szCs w:val="24"/>
          <w:lang w:val="hr-HR" w:eastAsia="hr-HR"/>
        </w:rPr>
        <w:t>O programu i kako je nastao:</w:t>
      </w:r>
    </w:p>
    <w:p w:rsidR="004E47BA" w:rsidRDefault="004E47BA" w:rsidP="004E47BA">
      <w:pPr>
        <w:jc w:val="both"/>
        <w:rPr>
          <w:rFonts w:ascii="Arial" w:hAnsi="Arial" w:cs="Arial"/>
          <w:b/>
          <w:sz w:val="24"/>
          <w:szCs w:val="24"/>
          <w:lang w:val="hr-HR" w:eastAsia="hr-HR"/>
        </w:rPr>
      </w:pPr>
    </w:p>
    <w:p w:rsidR="004E47BA" w:rsidRDefault="004E47BA" w:rsidP="004E47BA">
      <w:pPr>
        <w:jc w:val="both"/>
        <w:rPr>
          <w:rFonts w:ascii="Arial" w:hAnsi="Arial"/>
          <w:sz w:val="24"/>
          <w:szCs w:val="24"/>
          <w:lang w:val="hr-HR"/>
        </w:rPr>
      </w:pPr>
      <w:r>
        <w:rPr>
          <w:rFonts w:ascii="Arial" w:hAnsi="Arial"/>
          <w:sz w:val="24"/>
          <w:szCs w:val="24"/>
          <w:lang w:val="hr-HR"/>
        </w:rPr>
        <w:t>Nakon provedbe projekta „Olakšavanje trgovine i transporta u jugoistočnoj Europi - TTFSE“ koji je trajao tri godine ( 2001.-2004. ) te n</w:t>
      </w:r>
      <w:r w:rsidRPr="003A593B">
        <w:rPr>
          <w:rFonts w:ascii="Arial" w:hAnsi="Arial"/>
          <w:sz w:val="24"/>
          <w:szCs w:val="24"/>
          <w:lang w:val="hr-HR"/>
        </w:rPr>
        <w:t>akon višegodišnjeg praćenja</w:t>
      </w:r>
      <w:r>
        <w:rPr>
          <w:rFonts w:ascii="Arial" w:hAnsi="Arial"/>
          <w:sz w:val="24"/>
          <w:szCs w:val="24"/>
          <w:lang w:val="hr-HR"/>
        </w:rPr>
        <w:t xml:space="preserve"> stanja i problematike iz područja prijevoza i usluga u transportu te međunarodne trgovine i globalnih promjena, CroatiaPRO Odbor je došao do zaključka da u RH postoji potreba za </w:t>
      </w:r>
      <w:r w:rsidR="007A19FC">
        <w:rPr>
          <w:rFonts w:ascii="Arial" w:hAnsi="Arial"/>
          <w:sz w:val="24"/>
          <w:szCs w:val="24"/>
          <w:lang w:val="hr-HR"/>
        </w:rPr>
        <w:t xml:space="preserve">stalnom </w:t>
      </w:r>
      <w:r>
        <w:rPr>
          <w:rFonts w:ascii="Arial" w:hAnsi="Arial"/>
          <w:sz w:val="24"/>
          <w:szCs w:val="24"/>
          <w:lang w:val="hr-HR"/>
        </w:rPr>
        <w:t xml:space="preserve">edukacijom gospodarstvenika </w:t>
      </w:r>
      <w:r w:rsidR="00BB0E8D">
        <w:rPr>
          <w:rFonts w:ascii="Arial" w:hAnsi="Arial"/>
          <w:sz w:val="24"/>
          <w:szCs w:val="24"/>
          <w:lang w:val="hr-HR"/>
        </w:rPr>
        <w:t xml:space="preserve">iz područja carinskih postupaka </w:t>
      </w:r>
      <w:r>
        <w:rPr>
          <w:rFonts w:ascii="Arial" w:hAnsi="Arial"/>
          <w:sz w:val="24"/>
          <w:szCs w:val="24"/>
          <w:lang w:val="hr-HR"/>
        </w:rPr>
        <w:t>a kako bi se isti pripremili i bolje organizirali za lakše uključivanje u Europsku uniju, zajedničko tržište te globalnu konkurenciju.</w:t>
      </w:r>
    </w:p>
    <w:p w:rsidR="004E47BA" w:rsidRDefault="004E47BA" w:rsidP="004E47BA">
      <w:pPr>
        <w:jc w:val="both"/>
        <w:rPr>
          <w:rFonts w:ascii="Arial" w:hAnsi="Arial"/>
          <w:sz w:val="24"/>
          <w:szCs w:val="24"/>
          <w:lang w:val="hr-HR"/>
        </w:rPr>
      </w:pPr>
    </w:p>
    <w:p w:rsidR="004E47BA" w:rsidRDefault="00B351DE" w:rsidP="004E47BA">
      <w:pPr>
        <w:jc w:val="both"/>
        <w:rPr>
          <w:rFonts w:ascii="Arial" w:hAnsi="Arial"/>
          <w:sz w:val="24"/>
          <w:szCs w:val="24"/>
          <w:lang w:val="hr-HR"/>
        </w:rPr>
      </w:pPr>
      <w:r>
        <w:rPr>
          <w:rFonts w:ascii="Arial" w:hAnsi="Arial"/>
          <w:sz w:val="24"/>
          <w:szCs w:val="24"/>
          <w:lang w:val="hr-HR"/>
        </w:rPr>
        <w:t>Iz gore navedenih razloga</w:t>
      </w:r>
      <w:r w:rsidR="004E47BA">
        <w:rPr>
          <w:rFonts w:ascii="Arial" w:hAnsi="Arial"/>
          <w:sz w:val="24"/>
          <w:szCs w:val="24"/>
          <w:lang w:val="hr-HR"/>
        </w:rPr>
        <w:t xml:space="preserve"> CroatiaPRO Odbor </w:t>
      </w:r>
      <w:r>
        <w:rPr>
          <w:rFonts w:ascii="Arial" w:hAnsi="Arial"/>
          <w:sz w:val="24"/>
          <w:szCs w:val="24"/>
          <w:lang w:val="hr-HR"/>
        </w:rPr>
        <w:t xml:space="preserve">je 2007. godine </w:t>
      </w:r>
      <w:r w:rsidR="004E47BA">
        <w:rPr>
          <w:rFonts w:ascii="Arial" w:hAnsi="Arial"/>
          <w:sz w:val="24"/>
          <w:szCs w:val="24"/>
          <w:lang w:val="hr-HR"/>
        </w:rPr>
        <w:t xml:space="preserve">u suradnji sa Hrvatskom gospodarskom komorom, Carinskom upravom, predstavnicima drugih ministarstava i </w:t>
      </w:r>
      <w:r w:rsidR="004E47BA">
        <w:rPr>
          <w:rFonts w:ascii="Arial" w:hAnsi="Arial"/>
          <w:sz w:val="24"/>
          <w:szCs w:val="24"/>
          <w:lang w:val="hr-HR"/>
        </w:rPr>
        <w:lastRenderedPageBreak/>
        <w:t xml:space="preserve">institucija te stručnjacima iz gospodarstva pripremio program edukacije iz područja cestovnog prijevoza i carinskih procedura te novih elektroničkih aplikacija bez kojih će biti nemoguće baviti se trgovinom i transportom nakon našeg ulaska u EU. </w:t>
      </w:r>
    </w:p>
    <w:p w:rsidR="004E47BA" w:rsidRDefault="004E47BA" w:rsidP="004E47BA">
      <w:pPr>
        <w:jc w:val="both"/>
        <w:rPr>
          <w:rFonts w:ascii="Arial" w:hAnsi="Arial"/>
          <w:sz w:val="24"/>
          <w:szCs w:val="24"/>
          <w:lang w:val="hr-HR"/>
        </w:rPr>
      </w:pPr>
    </w:p>
    <w:p w:rsidR="004E47BA" w:rsidRDefault="004E47BA" w:rsidP="004E47BA">
      <w:pPr>
        <w:jc w:val="both"/>
        <w:rPr>
          <w:rFonts w:ascii="Arial" w:hAnsi="Arial"/>
          <w:sz w:val="24"/>
          <w:szCs w:val="24"/>
          <w:lang w:val="hr-HR"/>
        </w:rPr>
      </w:pPr>
      <w:r>
        <w:rPr>
          <w:rFonts w:ascii="Arial" w:hAnsi="Arial"/>
          <w:sz w:val="24"/>
          <w:szCs w:val="24"/>
          <w:lang w:val="hr-HR"/>
        </w:rPr>
        <w:t xml:space="preserve">Program </w:t>
      </w:r>
      <w:r w:rsidR="00B351DE">
        <w:rPr>
          <w:rFonts w:ascii="Arial" w:hAnsi="Arial"/>
          <w:sz w:val="24"/>
          <w:szCs w:val="24"/>
          <w:lang w:val="hr-HR"/>
        </w:rPr>
        <w:t xml:space="preserve">je započeo 2008. godine </w:t>
      </w:r>
      <w:r>
        <w:rPr>
          <w:rFonts w:ascii="Arial" w:hAnsi="Arial"/>
          <w:sz w:val="24"/>
          <w:szCs w:val="24"/>
          <w:lang w:val="hr-HR"/>
        </w:rPr>
        <w:t>pod nazivom „Olakšavanje trgovine i transporta</w:t>
      </w:r>
      <w:r w:rsidR="00B351DE">
        <w:rPr>
          <w:rFonts w:ascii="Arial" w:hAnsi="Arial"/>
          <w:sz w:val="24"/>
          <w:szCs w:val="24"/>
          <w:lang w:val="hr-HR"/>
        </w:rPr>
        <w:t>“</w:t>
      </w:r>
      <w:r>
        <w:rPr>
          <w:rFonts w:ascii="Arial" w:hAnsi="Arial"/>
          <w:sz w:val="24"/>
          <w:szCs w:val="24"/>
          <w:lang w:val="hr-HR"/>
        </w:rPr>
        <w:t xml:space="preserve"> </w:t>
      </w:r>
      <w:r w:rsidR="00302589">
        <w:rPr>
          <w:rFonts w:ascii="Arial" w:hAnsi="Arial"/>
          <w:sz w:val="24"/>
          <w:szCs w:val="24"/>
          <w:lang w:val="hr-HR"/>
        </w:rPr>
        <w:t xml:space="preserve"> te neprekinut traje</w:t>
      </w:r>
      <w:r>
        <w:rPr>
          <w:rFonts w:ascii="Arial" w:hAnsi="Arial"/>
          <w:sz w:val="24"/>
          <w:szCs w:val="24"/>
          <w:lang w:val="hr-HR"/>
        </w:rPr>
        <w:t xml:space="preserve"> već devet godina</w:t>
      </w:r>
      <w:r w:rsidR="00B351DE">
        <w:rPr>
          <w:rFonts w:ascii="Arial" w:hAnsi="Arial"/>
          <w:sz w:val="24"/>
          <w:szCs w:val="24"/>
          <w:lang w:val="hr-HR"/>
        </w:rPr>
        <w:t>.</w:t>
      </w:r>
      <w:r>
        <w:rPr>
          <w:rFonts w:ascii="Arial" w:hAnsi="Arial"/>
          <w:sz w:val="24"/>
          <w:szCs w:val="24"/>
          <w:lang w:val="hr-HR"/>
        </w:rPr>
        <w:t xml:space="preserve"> 2013. godine obuhvatio je najveći broj tema,</w:t>
      </w:r>
      <w:r w:rsidR="005121F4">
        <w:rPr>
          <w:rFonts w:ascii="Arial" w:hAnsi="Arial"/>
          <w:sz w:val="24"/>
          <w:szCs w:val="24"/>
          <w:lang w:val="hr-HR"/>
        </w:rPr>
        <w:t xml:space="preserve"> predavača i županijskih komora a r</w:t>
      </w:r>
      <w:r>
        <w:rPr>
          <w:rFonts w:ascii="Arial" w:hAnsi="Arial"/>
          <w:sz w:val="24"/>
          <w:szCs w:val="24"/>
          <w:lang w:val="hr-HR"/>
        </w:rPr>
        <w:t xml:space="preserve">azlog za </w:t>
      </w:r>
      <w:r w:rsidR="005121F4">
        <w:rPr>
          <w:rFonts w:ascii="Arial" w:hAnsi="Arial"/>
          <w:sz w:val="24"/>
          <w:szCs w:val="24"/>
          <w:lang w:val="hr-HR"/>
        </w:rPr>
        <w:t xml:space="preserve">tako </w:t>
      </w:r>
      <w:r>
        <w:rPr>
          <w:rFonts w:ascii="Arial" w:hAnsi="Arial"/>
          <w:sz w:val="24"/>
          <w:szCs w:val="24"/>
          <w:lang w:val="hr-HR"/>
        </w:rPr>
        <w:t>veliko povećanje broja seminara i veliki interes gospodarstvenika bio je ulazak RH u EU</w:t>
      </w:r>
      <w:r w:rsidR="005121F4">
        <w:rPr>
          <w:rFonts w:ascii="Arial" w:hAnsi="Arial"/>
          <w:sz w:val="24"/>
          <w:szCs w:val="24"/>
          <w:lang w:val="hr-HR"/>
        </w:rPr>
        <w:t xml:space="preserve"> te</w:t>
      </w:r>
      <w:r w:rsidR="00302589">
        <w:rPr>
          <w:rFonts w:ascii="Arial" w:hAnsi="Arial"/>
          <w:sz w:val="24"/>
          <w:szCs w:val="24"/>
          <w:lang w:val="hr-HR"/>
        </w:rPr>
        <w:t xml:space="preserve"> veliki broj promjena koje su uslijedile </w:t>
      </w:r>
      <w:r w:rsidR="00591667">
        <w:rPr>
          <w:rFonts w:ascii="Arial" w:hAnsi="Arial"/>
          <w:sz w:val="24"/>
          <w:szCs w:val="24"/>
          <w:lang w:val="hr-HR"/>
        </w:rPr>
        <w:t>nakon 1.</w:t>
      </w:r>
      <w:r>
        <w:rPr>
          <w:rFonts w:ascii="Arial" w:hAnsi="Arial"/>
          <w:sz w:val="24"/>
          <w:szCs w:val="24"/>
          <w:lang w:val="hr-HR"/>
        </w:rPr>
        <w:t xml:space="preserve">7.2013. a direktno su </w:t>
      </w:r>
      <w:r w:rsidR="00302589">
        <w:rPr>
          <w:rFonts w:ascii="Arial" w:hAnsi="Arial"/>
          <w:sz w:val="24"/>
          <w:szCs w:val="24"/>
          <w:lang w:val="hr-HR"/>
        </w:rPr>
        <w:t xml:space="preserve">bile </w:t>
      </w:r>
      <w:r>
        <w:rPr>
          <w:rFonts w:ascii="Arial" w:hAnsi="Arial"/>
          <w:sz w:val="24"/>
          <w:szCs w:val="24"/>
          <w:lang w:val="hr-HR"/>
        </w:rPr>
        <w:t xml:space="preserve">vezane uz međunarodnu trgovinu i transport. </w:t>
      </w:r>
    </w:p>
    <w:p w:rsidR="0025506D" w:rsidRDefault="0025506D" w:rsidP="004E47BA">
      <w:pPr>
        <w:jc w:val="both"/>
        <w:rPr>
          <w:rFonts w:ascii="Arial" w:hAnsi="Arial"/>
          <w:sz w:val="24"/>
          <w:szCs w:val="24"/>
          <w:lang w:val="hr-HR"/>
        </w:rPr>
      </w:pPr>
    </w:p>
    <w:p w:rsidR="0025506D" w:rsidRDefault="0025506D" w:rsidP="0025506D">
      <w:pPr>
        <w:jc w:val="both"/>
        <w:rPr>
          <w:rFonts w:ascii="Arial" w:hAnsi="Arial"/>
          <w:sz w:val="24"/>
          <w:szCs w:val="24"/>
          <w:lang w:val="hr-HR"/>
        </w:rPr>
      </w:pPr>
      <w:r>
        <w:rPr>
          <w:rFonts w:ascii="Arial" w:hAnsi="Arial"/>
          <w:sz w:val="24"/>
          <w:szCs w:val="24"/>
          <w:lang w:val="hr-HR"/>
        </w:rPr>
        <w:t>CroatiaPRO Odbor od svog osnutka u rujnu 1998. godine</w:t>
      </w:r>
      <w:r w:rsidRPr="002C133C">
        <w:rPr>
          <w:rFonts w:ascii="Arial" w:hAnsi="Arial"/>
          <w:sz w:val="24"/>
          <w:szCs w:val="24"/>
          <w:lang w:val="hr-HR"/>
        </w:rPr>
        <w:t xml:space="preserve"> </w:t>
      </w:r>
      <w:r>
        <w:rPr>
          <w:rFonts w:ascii="Arial" w:hAnsi="Arial"/>
          <w:sz w:val="24"/>
          <w:szCs w:val="24"/>
          <w:lang w:val="hr-HR"/>
        </w:rPr>
        <w:t>djeluje u HGK – Sektor</w:t>
      </w:r>
      <w:r w:rsidR="00302589">
        <w:rPr>
          <w:rFonts w:ascii="Arial" w:hAnsi="Arial"/>
          <w:sz w:val="24"/>
          <w:szCs w:val="24"/>
          <w:lang w:val="hr-HR"/>
        </w:rPr>
        <w:t>u</w:t>
      </w:r>
      <w:r>
        <w:rPr>
          <w:rFonts w:ascii="Arial" w:hAnsi="Arial"/>
          <w:sz w:val="24"/>
          <w:szCs w:val="24"/>
          <w:lang w:val="hr-HR"/>
        </w:rPr>
        <w:t xml:space="preserve"> za promet i veze, koji ovaj program sada redovito uvrštava u svoj godišnji plan aktivnosti te ga i u potpunosti financira. Tijekom svih ovih godina</w:t>
      </w:r>
      <w:r w:rsidR="00302589">
        <w:rPr>
          <w:rFonts w:ascii="Arial" w:hAnsi="Arial"/>
          <w:sz w:val="24"/>
          <w:szCs w:val="24"/>
          <w:lang w:val="hr-HR"/>
        </w:rPr>
        <w:t>,</w:t>
      </w:r>
      <w:r>
        <w:rPr>
          <w:rFonts w:ascii="Arial" w:hAnsi="Arial"/>
          <w:sz w:val="24"/>
          <w:szCs w:val="24"/>
          <w:lang w:val="hr-HR"/>
        </w:rPr>
        <w:t xml:space="preserve"> osim programa edukacije </w:t>
      </w:r>
      <w:r w:rsidR="005121F4">
        <w:rPr>
          <w:rFonts w:ascii="Arial" w:hAnsi="Arial"/>
          <w:sz w:val="24"/>
          <w:szCs w:val="24"/>
          <w:lang w:val="hr-HR"/>
        </w:rPr>
        <w:t>CroatiaPRO Odbor</w:t>
      </w:r>
      <w:r>
        <w:rPr>
          <w:rFonts w:ascii="Arial" w:hAnsi="Arial"/>
          <w:sz w:val="24"/>
          <w:szCs w:val="24"/>
          <w:lang w:val="hr-HR"/>
        </w:rPr>
        <w:t xml:space="preserve"> </w:t>
      </w:r>
      <w:r w:rsidR="005121F4">
        <w:rPr>
          <w:rFonts w:ascii="Arial" w:hAnsi="Arial"/>
          <w:sz w:val="24"/>
          <w:szCs w:val="24"/>
          <w:lang w:val="hr-HR"/>
        </w:rPr>
        <w:t>je redovito uključen</w:t>
      </w:r>
      <w:r>
        <w:rPr>
          <w:rFonts w:ascii="Arial" w:hAnsi="Arial"/>
          <w:sz w:val="24"/>
          <w:szCs w:val="24"/>
          <w:lang w:val="hr-HR"/>
        </w:rPr>
        <w:t xml:space="preserve"> i u rad mn</w:t>
      </w:r>
      <w:r w:rsidR="005121F4">
        <w:rPr>
          <w:rFonts w:ascii="Arial" w:hAnsi="Arial"/>
          <w:sz w:val="24"/>
          <w:szCs w:val="24"/>
          <w:lang w:val="hr-HR"/>
        </w:rPr>
        <w:t>ogih međunarodnih organizacija koje</w:t>
      </w:r>
      <w:r>
        <w:rPr>
          <w:rFonts w:ascii="Arial" w:hAnsi="Arial"/>
          <w:sz w:val="24"/>
          <w:szCs w:val="24"/>
          <w:lang w:val="hr-HR"/>
        </w:rPr>
        <w:t xml:space="preserve"> se bave </w:t>
      </w:r>
      <w:r w:rsidR="005121F4">
        <w:rPr>
          <w:rFonts w:ascii="Arial" w:hAnsi="Arial"/>
          <w:sz w:val="24"/>
          <w:szCs w:val="24"/>
          <w:lang w:val="hr-HR"/>
        </w:rPr>
        <w:t xml:space="preserve">problematikom </w:t>
      </w:r>
      <w:r>
        <w:rPr>
          <w:rFonts w:ascii="Arial" w:hAnsi="Arial"/>
          <w:sz w:val="24"/>
          <w:szCs w:val="24"/>
          <w:lang w:val="hr-HR"/>
        </w:rPr>
        <w:t>olakšavanj</w:t>
      </w:r>
      <w:r w:rsidR="005121F4">
        <w:rPr>
          <w:rFonts w:ascii="Arial" w:hAnsi="Arial"/>
          <w:sz w:val="24"/>
          <w:szCs w:val="24"/>
          <w:lang w:val="hr-HR"/>
        </w:rPr>
        <w:t>a</w:t>
      </w:r>
      <w:r>
        <w:rPr>
          <w:rFonts w:ascii="Arial" w:hAnsi="Arial"/>
          <w:sz w:val="24"/>
          <w:szCs w:val="24"/>
          <w:lang w:val="hr-HR"/>
        </w:rPr>
        <w:t xml:space="preserve"> trgovine i transporta kao što su</w:t>
      </w:r>
      <w:r w:rsidR="005121F4">
        <w:rPr>
          <w:rFonts w:ascii="Arial" w:hAnsi="Arial"/>
          <w:sz w:val="24"/>
          <w:szCs w:val="24"/>
          <w:lang w:val="hr-HR"/>
        </w:rPr>
        <w:t>:</w:t>
      </w:r>
      <w:r>
        <w:rPr>
          <w:rFonts w:ascii="Arial" w:hAnsi="Arial"/>
          <w:sz w:val="24"/>
          <w:szCs w:val="24"/>
          <w:lang w:val="hr-HR"/>
        </w:rPr>
        <w:t xml:space="preserve"> WTO, WCO, EUROPRO odbor, UNECE, UNCTAD, UNCEFACT i dr. kroz sudjelovanje u radu radnih grupa, okruglih stolova, foruma i konferencija. </w:t>
      </w:r>
    </w:p>
    <w:p w:rsidR="0025506D" w:rsidRPr="003A593B" w:rsidRDefault="0025506D" w:rsidP="0025506D">
      <w:pPr>
        <w:jc w:val="both"/>
        <w:rPr>
          <w:rFonts w:ascii="Arial" w:hAnsi="Arial"/>
          <w:sz w:val="24"/>
          <w:szCs w:val="24"/>
          <w:lang w:val="hr-HR"/>
        </w:rPr>
      </w:pPr>
    </w:p>
    <w:p w:rsidR="0025506D" w:rsidRPr="00B849FC" w:rsidRDefault="00302589" w:rsidP="0025506D">
      <w:pPr>
        <w:jc w:val="both"/>
        <w:rPr>
          <w:rFonts w:ascii="Arial" w:hAnsi="Arial" w:cs="Arial"/>
          <w:sz w:val="24"/>
          <w:szCs w:val="24"/>
        </w:rPr>
      </w:pPr>
      <w:r>
        <w:rPr>
          <w:rFonts w:ascii="Arial" w:hAnsi="Arial" w:cs="Arial"/>
          <w:sz w:val="24"/>
          <w:szCs w:val="24"/>
        </w:rPr>
        <w:t>Nadam se da će V</w:t>
      </w:r>
      <w:r w:rsidR="0025506D" w:rsidRPr="00B849FC">
        <w:rPr>
          <w:rFonts w:ascii="Arial" w:hAnsi="Arial" w:cs="Arial"/>
          <w:sz w:val="24"/>
          <w:szCs w:val="24"/>
        </w:rPr>
        <w:t xml:space="preserve">as prikaz </w:t>
      </w:r>
      <w:r w:rsidR="0025506D">
        <w:rPr>
          <w:rFonts w:ascii="Arial" w:hAnsi="Arial" w:cs="Arial"/>
          <w:sz w:val="24"/>
          <w:szCs w:val="24"/>
        </w:rPr>
        <w:t xml:space="preserve">ove jedne od </w:t>
      </w:r>
      <w:r w:rsidR="0025506D" w:rsidRPr="00B849FC">
        <w:rPr>
          <w:rFonts w:ascii="Arial" w:hAnsi="Arial" w:cs="Arial"/>
          <w:sz w:val="24"/>
          <w:szCs w:val="24"/>
        </w:rPr>
        <w:t>aktivnosti potaknuti da se</w:t>
      </w:r>
      <w:r w:rsidR="0025506D">
        <w:rPr>
          <w:rFonts w:ascii="Arial" w:hAnsi="Arial" w:cs="Arial"/>
          <w:sz w:val="24"/>
          <w:szCs w:val="24"/>
        </w:rPr>
        <w:t xml:space="preserve"> </w:t>
      </w:r>
      <w:r w:rsidR="0025506D" w:rsidRPr="00B849FC">
        <w:rPr>
          <w:rFonts w:ascii="Arial" w:hAnsi="Arial" w:cs="Arial"/>
          <w:sz w:val="24"/>
          <w:szCs w:val="24"/>
        </w:rPr>
        <w:t xml:space="preserve">aktivno uključite </w:t>
      </w:r>
      <w:r w:rsidR="0025506D">
        <w:rPr>
          <w:rFonts w:ascii="Arial" w:hAnsi="Arial" w:cs="Arial"/>
          <w:sz w:val="24"/>
          <w:szCs w:val="24"/>
        </w:rPr>
        <w:t>u rad CroatiaPRO Odbora</w:t>
      </w:r>
      <w:r w:rsidR="0025506D" w:rsidRPr="00B849FC">
        <w:rPr>
          <w:rFonts w:ascii="Arial" w:hAnsi="Arial" w:cs="Arial"/>
          <w:sz w:val="24"/>
          <w:szCs w:val="24"/>
        </w:rPr>
        <w:t>. Uključivanje novih ljudi u te procese sigurno će poboljšati kompetentnost i učinkovitost CroatiaPRO Odbora.</w:t>
      </w:r>
    </w:p>
    <w:p w:rsidR="0025506D" w:rsidRDefault="0025506D" w:rsidP="004E47BA">
      <w:pPr>
        <w:jc w:val="both"/>
        <w:rPr>
          <w:rFonts w:ascii="Arial" w:hAnsi="Arial"/>
          <w:sz w:val="24"/>
          <w:szCs w:val="24"/>
          <w:lang w:val="hr-HR"/>
        </w:rPr>
      </w:pPr>
    </w:p>
    <w:p w:rsidR="004E47BA" w:rsidRDefault="004E47BA" w:rsidP="004E47BA">
      <w:pPr>
        <w:jc w:val="both"/>
        <w:rPr>
          <w:rFonts w:ascii="Arial" w:hAnsi="Arial" w:cs="Arial"/>
          <w:b/>
          <w:sz w:val="24"/>
          <w:szCs w:val="24"/>
          <w:lang w:val="hr-HR" w:eastAsia="hr-HR"/>
        </w:rPr>
      </w:pPr>
    </w:p>
    <w:p w:rsidR="004E47BA" w:rsidRPr="00641D1A" w:rsidRDefault="004E47BA" w:rsidP="004E47BA">
      <w:pPr>
        <w:jc w:val="both"/>
        <w:rPr>
          <w:rFonts w:ascii="Arial" w:hAnsi="Arial" w:cs="Arial"/>
          <w:b/>
          <w:sz w:val="24"/>
          <w:szCs w:val="24"/>
          <w:lang w:val="hr-HR" w:eastAsia="hr-HR"/>
        </w:rPr>
      </w:pPr>
      <w:r>
        <w:rPr>
          <w:rFonts w:ascii="Arial" w:hAnsi="Arial" w:cs="Arial"/>
          <w:b/>
          <w:sz w:val="24"/>
          <w:szCs w:val="24"/>
          <w:lang w:val="hr-HR" w:eastAsia="hr-HR"/>
        </w:rPr>
        <w:t>Ciljevi Programa</w:t>
      </w:r>
    </w:p>
    <w:p w:rsidR="004E47BA" w:rsidRDefault="004E47BA" w:rsidP="004E47BA">
      <w:pPr>
        <w:jc w:val="both"/>
        <w:rPr>
          <w:rFonts w:ascii="Arial" w:hAnsi="Arial" w:cs="Arial"/>
          <w:sz w:val="24"/>
          <w:szCs w:val="24"/>
        </w:rPr>
      </w:pPr>
    </w:p>
    <w:p w:rsidR="007A4546" w:rsidRDefault="004E47BA" w:rsidP="004E47BA">
      <w:pPr>
        <w:jc w:val="both"/>
        <w:rPr>
          <w:rFonts w:ascii="Arial" w:hAnsi="Arial" w:cs="Arial"/>
          <w:sz w:val="24"/>
          <w:szCs w:val="24"/>
          <w:lang w:val="hr-HR"/>
        </w:rPr>
      </w:pPr>
      <w:r>
        <w:rPr>
          <w:rFonts w:ascii="Arial" w:hAnsi="Arial" w:cs="Arial"/>
          <w:sz w:val="24"/>
          <w:szCs w:val="24"/>
          <w:lang w:val="hr-HR" w:eastAsia="hr-HR"/>
        </w:rPr>
        <w:t xml:space="preserve">Program edukacije </w:t>
      </w:r>
      <w:r w:rsidR="00B351DE">
        <w:rPr>
          <w:rFonts w:ascii="Arial" w:hAnsi="Arial" w:cs="Arial"/>
          <w:sz w:val="24"/>
          <w:szCs w:val="24"/>
          <w:lang w:val="hr-HR" w:eastAsia="hr-HR"/>
        </w:rPr>
        <w:t>u početku</w:t>
      </w:r>
      <w:r w:rsidR="00302589">
        <w:rPr>
          <w:rFonts w:ascii="Arial" w:hAnsi="Arial" w:cs="Arial"/>
          <w:sz w:val="24"/>
          <w:szCs w:val="24"/>
          <w:lang w:val="hr-HR" w:eastAsia="hr-HR"/>
        </w:rPr>
        <w:t xml:space="preserve"> je</w:t>
      </w:r>
      <w:r w:rsidR="00B351DE">
        <w:rPr>
          <w:rFonts w:ascii="Arial" w:hAnsi="Arial" w:cs="Arial"/>
          <w:sz w:val="24"/>
          <w:szCs w:val="24"/>
          <w:lang w:val="hr-HR" w:eastAsia="hr-HR"/>
        </w:rPr>
        <w:t xml:space="preserve"> </w:t>
      </w:r>
      <w:r w:rsidR="00302589">
        <w:rPr>
          <w:rFonts w:ascii="Arial" w:hAnsi="Arial" w:cs="Arial"/>
          <w:sz w:val="24"/>
          <w:szCs w:val="24"/>
          <w:lang w:val="hr-HR" w:eastAsia="hr-HR"/>
        </w:rPr>
        <w:t>imao</w:t>
      </w:r>
      <w:r>
        <w:rPr>
          <w:rFonts w:ascii="Arial" w:hAnsi="Arial" w:cs="Arial"/>
          <w:sz w:val="24"/>
          <w:szCs w:val="24"/>
          <w:lang w:val="hr-HR" w:eastAsia="hr-HR"/>
        </w:rPr>
        <w:t xml:space="preserve"> za </w:t>
      </w:r>
      <w:r w:rsidR="00953A27">
        <w:rPr>
          <w:rFonts w:ascii="Arial" w:hAnsi="Arial" w:cs="Arial"/>
          <w:sz w:val="24"/>
          <w:szCs w:val="24"/>
          <w:lang w:val="hr-HR" w:eastAsia="hr-HR"/>
        </w:rPr>
        <w:t xml:space="preserve">glavni </w:t>
      </w:r>
      <w:r>
        <w:rPr>
          <w:rFonts w:ascii="Arial" w:hAnsi="Arial" w:cs="Arial"/>
          <w:sz w:val="24"/>
          <w:szCs w:val="24"/>
          <w:lang w:val="hr-HR" w:eastAsia="hr-HR"/>
        </w:rPr>
        <w:t xml:space="preserve">cilj započeti redoviti i stalni niz organiziranih seminara i radionica sa temama aktualnim hrvatskom gospodarstvu a kako bi se isto pripremilo za ulazak RH u Europsku Uniju odnosno </w:t>
      </w:r>
      <w:r>
        <w:rPr>
          <w:rFonts w:ascii="Arial" w:hAnsi="Arial" w:cs="Arial"/>
          <w:sz w:val="24"/>
          <w:szCs w:val="24"/>
          <w:lang w:val="hr-HR"/>
        </w:rPr>
        <w:t xml:space="preserve">pravovremeno </w:t>
      </w:r>
      <w:r w:rsidRPr="003A593B">
        <w:rPr>
          <w:rFonts w:ascii="Arial" w:hAnsi="Arial" w:cs="Arial"/>
          <w:sz w:val="24"/>
          <w:szCs w:val="24"/>
        </w:rPr>
        <w:t>edu</w:t>
      </w:r>
      <w:r>
        <w:rPr>
          <w:rFonts w:ascii="Arial" w:hAnsi="Arial" w:cs="Arial"/>
          <w:sz w:val="24"/>
          <w:szCs w:val="24"/>
        </w:rPr>
        <w:t>cirati</w:t>
      </w:r>
      <w:r w:rsidRPr="003A593B">
        <w:rPr>
          <w:rFonts w:ascii="Arial" w:hAnsi="Arial" w:cs="Arial"/>
          <w:sz w:val="24"/>
          <w:szCs w:val="24"/>
          <w:lang w:val="hr-HR"/>
        </w:rPr>
        <w:t xml:space="preserve"> </w:t>
      </w:r>
      <w:r>
        <w:rPr>
          <w:rFonts w:ascii="Arial" w:hAnsi="Arial" w:cs="Arial"/>
          <w:sz w:val="24"/>
          <w:szCs w:val="24"/>
        </w:rPr>
        <w:t>gospodarstvenike</w:t>
      </w:r>
      <w:r w:rsidRPr="003A593B">
        <w:rPr>
          <w:rFonts w:ascii="Arial" w:hAnsi="Arial" w:cs="Arial"/>
          <w:sz w:val="24"/>
          <w:szCs w:val="24"/>
          <w:lang w:val="hr-HR"/>
        </w:rPr>
        <w:t xml:space="preserve"> </w:t>
      </w:r>
      <w:r w:rsidRPr="003A593B">
        <w:rPr>
          <w:rFonts w:ascii="Arial" w:hAnsi="Arial" w:cs="Arial"/>
          <w:sz w:val="24"/>
          <w:szCs w:val="24"/>
        </w:rPr>
        <w:t>i</w:t>
      </w:r>
      <w:r w:rsidRPr="003A593B">
        <w:rPr>
          <w:rFonts w:ascii="Arial" w:hAnsi="Arial" w:cs="Arial"/>
          <w:sz w:val="24"/>
          <w:szCs w:val="24"/>
          <w:lang w:val="hr-HR"/>
        </w:rPr>
        <w:t xml:space="preserve"> </w:t>
      </w:r>
      <w:r w:rsidRPr="003A593B">
        <w:rPr>
          <w:rFonts w:ascii="Arial" w:hAnsi="Arial" w:cs="Arial"/>
          <w:sz w:val="24"/>
          <w:szCs w:val="24"/>
        </w:rPr>
        <w:t>di</w:t>
      </w:r>
      <w:r>
        <w:rPr>
          <w:rFonts w:ascii="Arial" w:hAnsi="Arial" w:cs="Arial"/>
          <w:sz w:val="24"/>
          <w:szCs w:val="24"/>
        </w:rPr>
        <w:t>o</w:t>
      </w:r>
      <w:r w:rsidRPr="003A593B">
        <w:rPr>
          <w:rFonts w:ascii="Arial" w:hAnsi="Arial" w:cs="Arial"/>
          <w:sz w:val="24"/>
          <w:szCs w:val="24"/>
          <w:lang w:val="hr-HR"/>
        </w:rPr>
        <w:t xml:space="preserve"> </w:t>
      </w:r>
      <w:r w:rsidRPr="003A593B">
        <w:rPr>
          <w:rFonts w:ascii="Arial" w:hAnsi="Arial" w:cs="Arial"/>
          <w:sz w:val="24"/>
          <w:szCs w:val="24"/>
        </w:rPr>
        <w:t>javne</w:t>
      </w:r>
      <w:r w:rsidRPr="003A593B">
        <w:rPr>
          <w:rFonts w:ascii="Arial" w:hAnsi="Arial" w:cs="Arial"/>
          <w:sz w:val="24"/>
          <w:szCs w:val="24"/>
          <w:lang w:val="hr-HR"/>
        </w:rPr>
        <w:t xml:space="preserve"> </w:t>
      </w:r>
      <w:r w:rsidRPr="003A593B">
        <w:rPr>
          <w:rFonts w:ascii="Arial" w:hAnsi="Arial" w:cs="Arial"/>
          <w:sz w:val="24"/>
          <w:szCs w:val="24"/>
        </w:rPr>
        <w:t>uprave</w:t>
      </w:r>
      <w:r w:rsidRPr="003A593B">
        <w:rPr>
          <w:rFonts w:ascii="Arial" w:hAnsi="Arial" w:cs="Arial"/>
          <w:sz w:val="24"/>
          <w:szCs w:val="24"/>
          <w:lang w:val="hr-HR"/>
        </w:rPr>
        <w:t xml:space="preserve"> </w:t>
      </w:r>
      <w:r w:rsidRPr="003A593B">
        <w:rPr>
          <w:rFonts w:ascii="Arial" w:hAnsi="Arial" w:cs="Arial"/>
          <w:sz w:val="24"/>
          <w:szCs w:val="24"/>
        </w:rPr>
        <w:t>iz</w:t>
      </w:r>
      <w:r w:rsidRPr="003A593B">
        <w:rPr>
          <w:rFonts w:ascii="Arial" w:hAnsi="Arial" w:cs="Arial"/>
          <w:sz w:val="24"/>
          <w:szCs w:val="24"/>
          <w:lang w:val="hr-HR"/>
        </w:rPr>
        <w:t xml:space="preserve"> </w:t>
      </w:r>
      <w:r w:rsidRPr="003A593B">
        <w:rPr>
          <w:rFonts w:ascii="Arial" w:hAnsi="Arial" w:cs="Arial"/>
          <w:sz w:val="24"/>
          <w:szCs w:val="24"/>
        </w:rPr>
        <w:t>podru</w:t>
      </w:r>
      <w:r w:rsidRPr="003A593B">
        <w:rPr>
          <w:rFonts w:ascii="Arial" w:hAnsi="Arial" w:cs="Arial"/>
          <w:sz w:val="24"/>
          <w:szCs w:val="24"/>
          <w:lang w:val="hr-HR"/>
        </w:rPr>
        <w:t>č</w:t>
      </w:r>
      <w:r w:rsidRPr="003A593B">
        <w:rPr>
          <w:rFonts w:ascii="Arial" w:hAnsi="Arial" w:cs="Arial"/>
          <w:sz w:val="24"/>
          <w:szCs w:val="24"/>
        </w:rPr>
        <w:t>ja</w:t>
      </w:r>
      <w:r w:rsidRPr="003A593B">
        <w:rPr>
          <w:rFonts w:ascii="Arial" w:hAnsi="Arial" w:cs="Arial"/>
          <w:sz w:val="24"/>
          <w:szCs w:val="24"/>
          <w:lang w:val="hr-HR"/>
        </w:rPr>
        <w:t xml:space="preserve"> </w:t>
      </w:r>
      <w:r>
        <w:rPr>
          <w:rFonts w:ascii="Arial" w:hAnsi="Arial" w:cs="Arial"/>
          <w:sz w:val="24"/>
          <w:szCs w:val="24"/>
          <w:lang w:val="hr-HR"/>
        </w:rPr>
        <w:t xml:space="preserve">uvoza/izvoza, </w:t>
      </w:r>
      <w:r w:rsidRPr="003A593B">
        <w:rPr>
          <w:rFonts w:ascii="Arial" w:hAnsi="Arial" w:cs="Arial"/>
          <w:sz w:val="24"/>
          <w:szCs w:val="24"/>
        </w:rPr>
        <w:t>cestovnog</w:t>
      </w:r>
      <w:r w:rsidRPr="003A593B">
        <w:rPr>
          <w:rFonts w:ascii="Arial" w:hAnsi="Arial" w:cs="Arial"/>
          <w:sz w:val="24"/>
          <w:szCs w:val="24"/>
          <w:lang w:val="hr-HR"/>
        </w:rPr>
        <w:t xml:space="preserve"> </w:t>
      </w:r>
      <w:r w:rsidRPr="003A593B">
        <w:rPr>
          <w:rFonts w:ascii="Arial" w:hAnsi="Arial" w:cs="Arial"/>
          <w:sz w:val="24"/>
          <w:szCs w:val="24"/>
        </w:rPr>
        <w:t>teretnog</w:t>
      </w:r>
      <w:r w:rsidRPr="005B3D4C">
        <w:rPr>
          <w:rFonts w:ascii="Arial" w:hAnsi="Arial" w:cs="Arial"/>
          <w:sz w:val="24"/>
          <w:szCs w:val="24"/>
          <w:lang w:val="hr-HR"/>
        </w:rPr>
        <w:t xml:space="preserve"> </w:t>
      </w:r>
      <w:r w:rsidRPr="003A593B">
        <w:rPr>
          <w:rFonts w:ascii="Arial" w:hAnsi="Arial" w:cs="Arial"/>
          <w:sz w:val="24"/>
          <w:szCs w:val="24"/>
        </w:rPr>
        <w:t>prijevoza</w:t>
      </w:r>
      <w:r w:rsidRPr="005B3D4C">
        <w:rPr>
          <w:rFonts w:ascii="Arial" w:hAnsi="Arial" w:cs="Arial"/>
          <w:sz w:val="24"/>
          <w:szCs w:val="24"/>
          <w:lang w:val="hr-HR"/>
        </w:rPr>
        <w:t xml:space="preserve">, </w:t>
      </w:r>
      <w:r w:rsidRPr="003A593B">
        <w:rPr>
          <w:rFonts w:ascii="Arial" w:hAnsi="Arial" w:cs="Arial"/>
          <w:sz w:val="24"/>
          <w:szCs w:val="24"/>
        </w:rPr>
        <w:t>trgovine</w:t>
      </w:r>
      <w:r w:rsidRPr="005B3D4C">
        <w:rPr>
          <w:rFonts w:ascii="Arial" w:hAnsi="Arial" w:cs="Arial"/>
          <w:sz w:val="24"/>
          <w:szCs w:val="24"/>
          <w:lang w:val="hr-HR"/>
        </w:rPr>
        <w:t xml:space="preserve"> </w:t>
      </w:r>
      <w:r w:rsidRPr="003A593B">
        <w:rPr>
          <w:rFonts w:ascii="Arial" w:hAnsi="Arial" w:cs="Arial"/>
          <w:sz w:val="24"/>
          <w:szCs w:val="24"/>
        </w:rPr>
        <w:t>i</w:t>
      </w:r>
      <w:r w:rsidRPr="005B3D4C">
        <w:rPr>
          <w:rFonts w:ascii="Arial" w:hAnsi="Arial" w:cs="Arial"/>
          <w:sz w:val="24"/>
          <w:szCs w:val="24"/>
          <w:lang w:val="hr-HR"/>
        </w:rPr>
        <w:t xml:space="preserve"> </w:t>
      </w:r>
      <w:r w:rsidRPr="003A593B">
        <w:rPr>
          <w:rFonts w:ascii="Arial" w:hAnsi="Arial" w:cs="Arial"/>
          <w:sz w:val="24"/>
          <w:szCs w:val="24"/>
        </w:rPr>
        <w:t>otpremni</w:t>
      </w:r>
      <w:r w:rsidRPr="005B3D4C">
        <w:rPr>
          <w:rFonts w:ascii="Arial" w:hAnsi="Arial" w:cs="Arial"/>
          <w:sz w:val="24"/>
          <w:szCs w:val="24"/>
          <w:lang w:val="hr-HR"/>
        </w:rPr>
        <w:t>š</w:t>
      </w:r>
      <w:r w:rsidRPr="003A593B">
        <w:rPr>
          <w:rFonts w:ascii="Arial" w:hAnsi="Arial" w:cs="Arial"/>
          <w:sz w:val="24"/>
          <w:szCs w:val="24"/>
        </w:rPr>
        <w:t>tva</w:t>
      </w:r>
      <w:r>
        <w:rPr>
          <w:rFonts w:ascii="Arial" w:hAnsi="Arial" w:cs="Arial"/>
          <w:sz w:val="24"/>
          <w:szCs w:val="24"/>
          <w:lang w:val="hr-HR"/>
        </w:rPr>
        <w:t xml:space="preserve">. </w:t>
      </w:r>
    </w:p>
    <w:p w:rsidR="007A4546" w:rsidRDefault="007A4546" w:rsidP="004E47BA">
      <w:pPr>
        <w:jc w:val="both"/>
        <w:rPr>
          <w:rFonts w:ascii="Arial" w:hAnsi="Arial" w:cs="Arial"/>
          <w:sz w:val="24"/>
          <w:szCs w:val="24"/>
          <w:lang w:val="hr-HR" w:eastAsia="hr-HR"/>
        </w:rPr>
      </w:pPr>
    </w:p>
    <w:p w:rsidR="007A4546" w:rsidRDefault="004E47BA" w:rsidP="004E47BA">
      <w:pPr>
        <w:jc w:val="both"/>
        <w:rPr>
          <w:rFonts w:ascii="Arial" w:hAnsi="Arial" w:cs="Arial"/>
          <w:sz w:val="24"/>
          <w:szCs w:val="24"/>
          <w:lang w:val="hr-HR" w:eastAsia="hr-HR"/>
        </w:rPr>
      </w:pPr>
      <w:r>
        <w:rPr>
          <w:rFonts w:ascii="Arial" w:hAnsi="Arial" w:cs="Arial"/>
          <w:sz w:val="24"/>
          <w:szCs w:val="24"/>
          <w:lang w:val="hr-HR" w:eastAsia="hr-HR"/>
        </w:rPr>
        <w:t>Drugi cilj programa bila je razmjena iskustava između samih gospodarstvenika, gospodarstvenika i predstavnika javne uprave te na taj način i podizanje njihovih znanja i vještina o međunarodnoj trgovini i transportu a kako bi bili konkurentniji kako na domaćem i regionalnom tako i na tržištu EU te globalno. Ovdje je vrlo važno nap</w:t>
      </w:r>
      <w:r w:rsidR="005121F4">
        <w:rPr>
          <w:rFonts w:ascii="Arial" w:hAnsi="Arial" w:cs="Arial"/>
          <w:sz w:val="24"/>
          <w:szCs w:val="24"/>
          <w:lang w:val="hr-HR" w:eastAsia="hr-HR"/>
        </w:rPr>
        <w:t>omenuti razvijanje svijesti o ci</w:t>
      </w:r>
      <w:r>
        <w:rPr>
          <w:rFonts w:ascii="Arial" w:hAnsi="Arial" w:cs="Arial"/>
          <w:sz w:val="24"/>
          <w:szCs w:val="24"/>
          <w:lang w:val="hr-HR" w:eastAsia="hr-HR"/>
        </w:rPr>
        <w:t xml:space="preserve">jeloživotnom učenju, razmjeni iskustava, stjecanju novih znanja a pogotovo onih kako što brže doći do točnih i kvalitetnih informacija a sa svrhom povećanja konkurentnosti kroz inovacije, nove usluge i proizvode. </w:t>
      </w:r>
    </w:p>
    <w:p w:rsidR="007A4546" w:rsidRDefault="007A4546" w:rsidP="004E47BA">
      <w:pPr>
        <w:jc w:val="both"/>
        <w:rPr>
          <w:rFonts w:ascii="Arial" w:hAnsi="Arial" w:cs="Arial"/>
          <w:sz w:val="24"/>
          <w:szCs w:val="24"/>
          <w:lang w:val="hr-HR" w:eastAsia="hr-HR"/>
        </w:rPr>
      </w:pPr>
    </w:p>
    <w:p w:rsidR="004E47BA" w:rsidRDefault="00953A27" w:rsidP="004E47BA">
      <w:pPr>
        <w:jc w:val="both"/>
        <w:rPr>
          <w:rFonts w:ascii="Arial" w:hAnsi="Arial" w:cs="Arial"/>
          <w:sz w:val="24"/>
          <w:szCs w:val="24"/>
          <w:lang w:val="hr-HR" w:eastAsia="hr-HR"/>
        </w:rPr>
      </w:pPr>
      <w:r>
        <w:rPr>
          <w:rFonts w:ascii="Arial" w:hAnsi="Arial" w:cs="Arial"/>
          <w:sz w:val="24"/>
          <w:szCs w:val="24"/>
          <w:lang w:val="hr-HR" w:eastAsia="hr-HR"/>
        </w:rPr>
        <w:t>Treći cilj je promocija CroatiaPRO Odbora kao organizatora edukacije, upoznavanje sudionika sa globalizacijom te olakšavanjem trgovine i transporta uz istovremeno prikupljanje informacija o potrebama, problemima, prijedlozima i rješenjima hrvatskih gospodarstvenika a čije je interese CroatiaPRO Odbor kasnije zastupao pri međunarodnim tijelima i organizacijama. (EUROPRO, ICC, UNCEFACT, UNECE, WCO i dr.</w:t>
      </w:r>
      <w:r w:rsidR="007A4546">
        <w:rPr>
          <w:rFonts w:ascii="Arial" w:hAnsi="Arial" w:cs="Arial"/>
          <w:sz w:val="24"/>
          <w:szCs w:val="24"/>
          <w:lang w:val="hr-HR" w:eastAsia="hr-HR"/>
        </w:rPr>
        <w:t>) kroz sudjelovanje u radnim grupama, na forumima, konferencijama i okruglim stolovima u koordinaciji sa MVEP, CURH-om i dr.</w:t>
      </w:r>
    </w:p>
    <w:p w:rsidR="007A4546" w:rsidRDefault="007A4546" w:rsidP="004E47BA">
      <w:pPr>
        <w:jc w:val="both"/>
        <w:rPr>
          <w:rFonts w:ascii="Arial" w:hAnsi="Arial" w:cs="Arial"/>
          <w:b/>
          <w:sz w:val="24"/>
          <w:szCs w:val="24"/>
          <w:lang w:val="hr-HR" w:eastAsia="hr-HR"/>
        </w:rPr>
      </w:pPr>
    </w:p>
    <w:p w:rsidR="00302589" w:rsidRDefault="00302589" w:rsidP="004E47BA">
      <w:pPr>
        <w:jc w:val="both"/>
        <w:rPr>
          <w:rFonts w:ascii="Arial" w:hAnsi="Arial" w:cs="Arial"/>
          <w:b/>
          <w:sz w:val="24"/>
          <w:szCs w:val="24"/>
          <w:lang w:val="hr-HR" w:eastAsia="hr-HR"/>
        </w:rPr>
      </w:pPr>
    </w:p>
    <w:p w:rsidR="004E47BA" w:rsidRPr="00EB2ED0" w:rsidRDefault="004E47BA" w:rsidP="004E47BA">
      <w:pPr>
        <w:jc w:val="both"/>
        <w:rPr>
          <w:rFonts w:ascii="Arial" w:hAnsi="Arial" w:cs="Arial"/>
          <w:b/>
          <w:sz w:val="24"/>
          <w:szCs w:val="24"/>
          <w:lang w:val="hr-HR" w:eastAsia="hr-HR"/>
        </w:rPr>
      </w:pPr>
      <w:r w:rsidRPr="00EB2ED0">
        <w:rPr>
          <w:rFonts w:ascii="Arial" w:hAnsi="Arial" w:cs="Arial"/>
          <w:b/>
          <w:sz w:val="24"/>
          <w:szCs w:val="24"/>
          <w:lang w:val="hr-HR" w:eastAsia="hr-HR"/>
        </w:rPr>
        <w:lastRenderedPageBreak/>
        <w:t>Dosadašnji učinci programa</w:t>
      </w:r>
    </w:p>
    <w:p w:rsidR="004E47BA" w:rsidRDefault="004E47BA" w:rsidP="004E47BA">
      <w:pPr>
        <w:jc w:val="both"/>
        <w:rPr>
          <w:rFonts w:ascii="Arial" w:hAnsi="Arial" w:cs="Arial"/>
          <w:sz w:val="24"/>
          <w:szCs w:val="24"/>
          <w:lang w:val="hr-HR" w:eastAsia="hr-HR"/>
        </w:rPr>
      </w:pPr>
    </w:p>
    <w:p w:rsidR="004E47BA" w:rsidRDefault="004E47BA" w:rsidP="004E47BA">
      <w:pPr>
        <w:jc w:val="both"/>
        <w:rPr>
          <w:rFonts w:ascii="Arial" w:hAnsi="Arial" w:cs="Arial"/>
          <w:sz w:val="24"/>
          <w:szCs w:val="24"/>
          <w:lang w:val="hr-HR" w:eastAsia="hr-HR"/>
        </w:rPr>
      </w:pPr>
      <w:r>
        <w:rPr>
          <w:rFonts w:ascii="Arial" w:hAnsi="Arial" w:cs="Arial"/>
          <w:sz w:val="24"/>
          <w:szCs w:val="24"/>
          <w:lang w:val="hr-HR" w:eastAsia="hr-HR"/>
        </w:rPr>
        <w:t>Za CroatiaPRO Odbor ovakav vid edukacije je i glavni izvor informacija o potrebama hrvatskog gospodarstva kao i što se točno dešava u javnoj upravi a kako bi mogli naći kompromis koji bi u konačnici zadovoljio sve sudionike u procesu međunarodne trgovine i transporta. Na temelju dobivenih informacija izrađuju se planovi za buduće eduk</w:t>
      </w:r>
      <w:r w:rsidR="00302589">
        <w:rPr>
          <w:rFonts w:ascii="Arial" w:hAnsi="Arial" w:cs="Arial"/>
          <w:sz w:val="24"/>
          <w:szCs w:val="24"/>
          <w:lang w:val="hr-HR" w:eastAsia="hr-HR"/>
        </w:rPr>
        <w:t>acije</w:t>
      </w:r>
      <w:r>
        <w:rPr>
          <w:rFonts w:ascii="Arial" w:hAnsi="Arial" w:cs="Arial"/>
          <w:sz w:val="24"/>
          <w:szCs w:val="24"/>
          <w:lang w:val="hr-HR" w:eastAsia="hr-HR"/>
        </w:rPr>
        <w:t>, utvrđuju novonastali problemi i predlažu rješenja.</w:t>
      </w:r>
    </w:p>
    <w:p w:rsidR="004E47BA" w:rsidRDefault="004E47BA" w:rsidP="004E47BA">
      <w:pPr>
        <w:jc w:val="both"/>
        <w:rPr>
          <w:rFonts w:ascii="Arial" w:hAnsi="Arial" w:cs="Arial"/>
          <w:sz w:val="24"/>
          <w:szCs w:val="24"/>
          <w:lang w:val="hr-HR"/>
        </w:rPr>
      </w:pPr>
    </w:p>
    <w:p w:rsidR="004E47BA" w:rsidRDefault="004E47BA" w:rsidP="004E47BA">
      <w:pPr>
        <w:jc w:val="both"/>
        <w:rPr>
          <w:rFonts w:ascii="Arial" w:hAnsi="Arial" w:cs="Arial"/>
          <w:sz w:val="24"/>
          <w:szCs w:val="24"/>
          <w:lang w:val="hr-HR"/>
        </w:rPr>
      </w:pPr>
      <w:r>
        <w:rPr>
          <w:rFonts w:ascii="Arial" w:hAnsi="Arial" w:cs="Arial"/>
          <w:sz w:val="24"/>
          <w:szCs w:val="24"/>
          <w:lang w:val="hr-HR"/>
        </w:rPr>
        <w:t>Uz prijenos pozitivne poslovne prakse i znanja potrebnih za obavljanje prometne djelatnosti, na seminarima je također ukazivano na potrebu bolje organizacije poslovanja kroz praćenje troškova a čime se mogu ostvariti značajne uštede te ostvariti veći prihod i biti više konkurentan na tržištu. Svi ciljevi postavljeni u samom programu su ostvareni sa odličnim rezultatima.</w:t>
      </w:r>
    </w:p>
    <w:p w:rsidR="0025506D" w:rsidRDefault="0025506D" w:rsidP="004E47BA">
      <w:pPr>
        <w:jc w:val="both"/>
        <w:rPr>
          <w:rFonts w:ascii="Arial" w:hAnsi="Arial" w:cs="Arial"/>
          <w:sz w:val="24"/>
          <w:szCs w:val="24"/>
          <w:lang w:val="hr-HR"/>
        </w:rPr>
      </w:pPr>
    </w:p>
    <w:p w:rsidR="0025506D" w:rsidRPr="00B849FC" w:rsidRDefault="0025506D" w:rsidP="0025506D">
      <w:pPr>
        <w:jc w:val="both"/>
        <w:rPr>
          <w:rFonts w:ascii="Arial" w:hAnsi="Arial" w:cs="Arial"/>
          <w:sz w:val="24"/>
          <w:szCs w:val="24"/>
          <w:lang w:val="hr-HR" w:eastAsia="hr-HR"/>
        </w:rPr>
      </w:pPr>
      <w:r>
        <w:rPr>
          <w:rFonts w:ascii="Arial" w:hAnsi="Arial" w:cs="Arial"/>
          <w:sz w:val="24"/>
          <w:szCs w:val="24"/>
          <w:lang w:val="hr-HR" w:eastAsia="hr-HR"/>
        </w:rPr>
        <w:t>Uz educiranje gospodarstva istovremeno se educiralo i djelatnike županijskih komora koji su bili nositelji aktivnosti organiziranja ovih seminara. Upoznavanje i zbližavanje sa glavnim subjektima u procesu međunarodne trgovine ( carina, inspekcije, policija i dr.) dovelo je do bržeg i lakšeg komuniciranja sa predstavnicima javne uprave koji su i sami počeli shvaćati da je sva problematika vezana uz olakšavanje trgovine i transporta zajednička i da su obostrane koristi puno veće nego kad te suradnje nema. Država ima bolji pregled robnih tokova i naplate davanja te osigurava veću sigurnost u kretanju roba i putnika dok tvrtke efikasnije koriste vrijeme potrebno za aktivnosti, manje su im garancije, manji su im troškovi poslovanja i zbog samog načina elektr</w:t>
      </w:r>
      <w:r w:rsidR="008779FA">
        <w:rPr>
          <w:rFonts w:ascii="Arial" w:hAnsi="Arial" w:cs="Arial"/>
          <w:sz w:val="24"/>
          <w:szCs w:val="24"/>
          <w:lang w:val="hr-HR" w:eastAsia="hr-HR"/>
        </w:rPr>
        <w:t>oničkog</w:t>
      </w:r>
      <w:r>
        <w:rPr>
          <w:rFonts w:ascii="Arial" w:hAnsi="Arial" w:cs="Arial"/>
          <w:sz w:val="24"/>
          <w:szCs w:val="24"/>
          <w:lang w:val="hr-HR" w:eastAsia="hr-HR"/>
        </w:rPr>
        <w:t xml:space="preserve"> poslovanja mogućnosti za koruptivne radnje uvelike su smanjene.</w:t>
      </w:r>
    </w:p>
    <w:p w:rsidR="0025506D" w:rsidRDefault="0025506D" w:rsidP="0025506D">
      <w:pPr>
        <w:jc w:val="both"/>
        <w:rPr>
          <w:rFonts w:ascii="Arial" w:hAnsi="Arial" w:cs="Arial"/>
          <w:sz w:val="24"/>
          <w:szCs w:val="24"/>
          <w:lang w:val="hr-HR" w:eastAsia="hr-HR"/>
        </w:rPr>
      </w:pPr>
    </w:p>
    <w:p w:rsidR="0025506D" w:rsidRDefault="0025506D" w:rsidP="0025506D">
      <w:pPr>
        <w:jc w:val="both"/>
        <w:rPr>
          <w:rFonts w:ascii="Arial" w:hAnsi="Arial" w:cs="Arial"/>
          <w:sz w:val="24"/>
          <w:szCs w:val="24"/>
          <w:lang w:val="hr-HR" w:eastAsia="hr-HR"/>
        </w:rPr>
      </w:pPr>
      <w:r>
        <w:rPr>
          <w:rFonts w:ascii="Arial" w:hAnsi="Arial" w:cs="Arial"/>
          <w:sz w:val="24"/>
          <w:szCs w:val="24"/>
          <w:lang w:val="hr-HR" w:eastAsia="hr-HR"/>
        </w:rPr>
        <w:t>Program je posljednjih 6 godina u potpunosti financiran sredstvima HGK – Sektor za promet i veze te je besplatan za sve sudionike a samu organizaciju seminara provodi CroatiaPRO Odbor, HGK - Sektor za promet i veze u suradnji sa CURH-om, Županijs</w:t>
      </w:r>
      <w:r w:rsidR="00302589">
        <w:rPr>
          <w:rFonts w:ascii="Arial" w:hAnsi="Arial" w:cs="Arial"/>
          <w:sz w:val="24"/>
          <w:szCs w:val="24"/>
          <w:lang w:val="hr-HR" w:eastAsia="hr-HR"/>
        </w:rPr>
        <w:t>kim komorama i komorom Zagreb, Sektorima i C</w:t>
      </w:r>
      <w:r>
        <w:rPr>
          <w:rFonts w:ascii="Arial" w:hAnsi="Arial" w:cs="Arial"/>
          <w:sz w:val="24"/>
          <w:szCs w:val="24"/>
          <w:lang w:val="hr-HR" w:eastAsia="hr-HR"/>
        </w:rPr>
        <w:t>entrima HGK te tvrtkama.</w:t>
      </w:r>
    </w:p>
    <w:p w:rsidR="0025506D" w:rsidRDefault="0025506D" w:rsidP="004E47BA">
      <w:pPr>
        <w:jc w:val="both"/>
        <w:rPr>
          <w:rFonts w:ascii="Arial" w:hAnsi="Arial" w:cs="Arial"/>
          <w:sz w:val="24"/>
          <w:szCs w:val="24"/>
          <w:lang w:val="hr-HR"/>
        </w:rPr>
      </w:pPr>
    </w:p>
    <w:p w:rsidR="008F22C9" w:rsidRDefault="004E47BA" w:rsidP="004E47BA">
      <w:pPr>
        <w:jc w:val="both"/>
        <w:rPr>
          <w:rFonts w:ascii="Arial" w:hAnsi="Arial" w:cs="Arial"/>
          <w:sz w:val="24"/>
          <w:szCs w:val="24"/>
          <w:lang w:val="hr-HR"/>
        </w:rPr>
      </w:pPr>
      <w:r w:rsidRPr="0025506D">
        <w:rPr>
          <w:rFonts w:ascii="Arial" w:hAnsi="Arial" w:cs="Arial"/>
          <w:sz w:val="24"/>
          <w:szCs w:val="24"/>
          <w:lang w:val="hr-HR"/>
        </w:rPr>
        <w:t>Analiza popunjenih upitnika pokazala je vrlo velik interes za teme poput carinskih procedura, problematike cestovnog teretnog prij</w:t>
      </w:r>
      <w:r w:rsidR="00302589">
        <w:rPr>
          <w:rFonts w:ascii="Arial" w:hAnsi="Arial" w:cs="Arial"/>
          <w:sz w:val="24"/>
          <w:szCs w:val="24"/>
          <w:lang w:val="hr-HR"/>
        </w:rPr>
        <w:t>evoza, EU i zakonske</w:t>
      </w:r>
      <w:r w:rsidR="0025506D" w:rsidRPr="0025506D">
        <w:rPr>
          <w:rFonts w:ascii="Arial" w:hAnsi="Arial" w:cs="Arial"/>
          <w:sz w:val="24"/>
          <w:szCs w:val="24"/>
          <w:lang w:val="hr-HR"/>
        </w:rPr>
        <w:t xml:space="preserve"> regulative, </w:t>
      </w:r>
      <w:r w:rsidRPr="0025506D">
        <w:rPr>
          <w:rFonts w:ascii="Arial" w:hAnsi="Arial" w:cs="Arial"/>
          <w:sz w:val="24"/>
          <w:szCs w:val="24"/>
          <w:lang w:val="hr-HR"/>
        </w:rPr>
        <w:t>pravnim pitanjima naplate potraživanja i PDV</w:t>
      </w:r>
      <w:r w:rsidR="00AC218E">
        <w:rPr>
          <w:rFonts w:ascii="Arial" w:hAnsi="Arial" w:cs="Arial"/>
          <w:sz w:val="24"/>
          <w:szCs w:val="24"/>
          <w:lang w:val="hr-HR"/>
        </w:rPr>
        <w:t>-a</w:t>
      </w:r>
      <w:r w:rsidRPr="0025506D">
        <w:rPr>
          <w:rFonts w:ascii="Arial" w:hAnsi="Arial" w:cs="Arial"/>
          <w:sz w:val="24"/>
          <w:szCs w:val="24"/>
          <w:lang w:val="hr-HR"/>
        </w:rPr>
        <w:t xml:space="preserve"> nakon ulaska u EU. Osim dobre edukacijske komponente seminari su se pokazali i dobrim mjestom za razmjenu iskustava te ukazivanje na zajedničke probleme i barijere s kojima se tvrtke svakodnevno susreću. Većina problema nastaje zbog postojeće zakonske regulative koja nije razvojna već predstavlja veliki ograničavajući faktor ka boljoj konkurentnosti npr. naplata cestarina, visok nivo korup</w:t>
      </w:r>
      <w:r w:rsidR="00FD73F5">
        <w:rPr>
          <w:rFonts w:ascii="Arial" w:hAnsi="Arial" w:cs="Arial"/>
          <w:sz w:val="24"/>
          <w:szCs w:val="24"/>
          <w:lang w:val="hr-HR"/>
        </w:rPr>
        <w:t>cije, visoki troškovi registriranja vozila</w:t>
      </w:r>
      <w:r w:rsidRPr="0025506D">
        <w:rPr>
          <w:rFonts w:ascii="Arial" w:hAnsi="Arial" w:cs="Arial"/>
          <w:sz w:val="24"/>
          <w:szCs w:val="24"/>
          <w:lang w:val="hr-HR"/>
        </w:rPr>
        <w:t xml:space="preserve">, </w:t>
      </w:r>
      <w:r w:rsidR="00FD73F5">
        <w:rPr>
          <w:rFonts w:ascii="Arial" w:hAnsi="Arial" w:cs="Arial"/>
          <w:sz w:val="24"/>
          <w:szCs w:val="24"/>
          <w:lang w:val="hr-HR"/>
        </w:rPr>
        <w:t xml:space="preserve">RTV pretplata, </w:t>
      </w:r>
      <w:r w:rsidR="00AC218E">
        <w:rPr>
          <w:rFonts w:ascii="Arial" w:hAnsi="Arial" w:cs="Arial"/>
          <w:sz w:val="24"/>
          <w:szCs w:val="24"/>
          <w:lang w:val="hr-HR"/>
        </w:rPr>
        <w:t>ne</w:t>
      </w:r>
      <w:r w:rsidRPr="0025506D">
        <w:rPr>
          <w:rFonts w:ascii="Arial" w:hAnsi="Arial" w:cs="Arial"/>
          <w:sz w:val="24"/>
          <w:szCs w:val="24"/>
          <w:lang w:val="hr-HR"/>
        </w:rPr>
        <w:t xml:space="preserve">postojanje politike cijena prijevoza i nemogućnosti </w:t>
      </w:r>
      <w:r w:rsidR="00FD73F5">
        <w:rPr>
          <w:rFonts w:ascii="Arial" w:hAnsi="Arial" w:cs="Arial"/>
          <w:sz w:val="24"/>
          <w:szCs w:val="24"/>
          <w:lang w:val="hr-HR"/>
        </w:rPr>
        <w:t>određivanja</w:t>
      </w:r>
      <w:r w:rsidRPr="0025506D">
        <w:rPr>
          <w:rFonts w:ascii="Arial" w:hAnsi="Arial" w:cs="Arial"/>
          <w:sz w:val="24"/>
          <w:szCs w:val="24"/>
          <w:lang w:val="hr-HR"/>
        </w:rPr>
        <w:t xml:space="preserve"> cijena prijevoza zb</w:t>
      </w:r>
      <w:r w:rsidR="00FD73F5">
        <w:rPr>
          <w:rFonts w:ascii="Arial" w:hAnsi="Arial" w:cs="Arial"/>
          <w:sz w:val="24"/>
          <w:szCs w:val="24"/>
          <w:lang w:val="hr-HR"/>
        </w:rPr>
        <w:t xml:space="preserve">og nelojalne konkurencije te </w:t>
      </w:r>
      <w:r w:rsidRPr="0025506D">
        <w:rPr>
          <w:rFonts w:ascii="Arial" w:hAnsi="Arial" w:cs="Arial"/>
          <w:sz w:val="24"/>
          <w:szCs w:val="24"/>
          <w:lang w:val="hr-HR"/>
        </w:rPr>
        <w:t>dugotrajna naplata potraživanja za izvršenu uslugu.</w:t>
      </w:r>
      <w:r w:rsidRPr="007A4546">
        <w:rPr>
          <w:rFonts w:ascii="Arial" w:hAnsi="Arial" w:cs="Arial"/>
          <w:color w:val="FF0000"/>
          <w:sz w:val="24"/>
          <w:szCs w:val="24"/>
          <w:lang w:val="hr-HR"/>
        </w:rPr>
        <w:t xml:space="preserve"> </w:t>
      </w:r>
      <w:r w:rsidR="008779FA" w:rsidRPr="008779FA">
        <w:rPr>
          <w:rFonts w:ascii="Arial" w:hAnsi="Arial" w:cs="Arial"/>
          <w:sz w:val="24"/>
          <w:szCs w:val="24"/>
          <w:lang w:val="hr-HR"/>
        </w:rPr>
        <w:t xml:space="preserve">Zakonska regulativa </w:t>
      </w:r>
      <w:r w:rsidR="008779FA">
        <w:rPr>
          <w:rFonts w:ascii="Arial" w:hAnsi="Arial" w:cs="Arial"/>
          <w:sz w:val="24"/>
          <w:szCs w:val="24"/>
          <w:lang w:val="hr-HR"/>
        </w:rPr>
        <w:t>uz svoju složenost i česte izmjene predstavlja velik</w:t>
      </w:r>
      <w:r w:rsidR="00AC218E">
        <w:rPr>
          <w:rFonts w:ascii="Arial" w:hAnsi="Arial" w:cs="Arial"/>
          <w:sz w:val="24"/>
          <w:szCs w:val="24"/>
          <w:lang w:val="hr-HR"/>
        </w:rPr>
        <w:t>u nesigurnost za investicije</w:t>
      </w:r>
      <w:r w:rsidR="008779FA">
        <w:rPr>
          <w:rFonts w:ascii="Arial" w:hAnsi="Arial" w:cs="Arial"/>
          <w:sz w:val="24"/>
          <w:szCs w:val="24"/>
          <w:lang w:val="hr-HR"/>
        </w:rPr>
        <w:t xml:space="preserve"> i planiranje aktivnosti malih i srednjih poduzetnika pogotovo nakon našeg ulaska na tržište</w:t>
      </w:r>
      <w:r w:rsidR="007A19FC">
        <w:rPr>
          <w:rFonts w:ascii="Arial" w:hAnsi="Arial" w:cs="Arial"/>
          <w:sz w:val="24"/>
          <w:szCs w:val="24"/>
          <w:lang w:val="hr-HR"/>
        </w:rPr>
        <w:t xml:space="preserve"> EU</w:t>
      </w:r>
      <w:r w:rsidR="008779FA">
        <w:rPr>
          <w:rFonts w:ascii="Arial" w:hAnsi="Arial" w:cs="Arial"/>
          <w:sz w:val="24"/>
          <w:szCs w:val="24"/>
          <w:lang w:val="hr-HR"/>
        </w:rPr>
        <w:t>.</w:t>
      </w:r>
      <w:r w:rsidR="007A19FC">
        <w:rPr>
          <w:rFonts w:ascii="Arial" w:hAnsi="Arial" w:cs="Arial"/>
          <w:sz w:val="24"/>
          <w:szCs w:val="24"/>
          <w:lang w:val="hr-HR"/>
        </w:rPr>
        <w:t xml:space="preserve"> </w:t>
      </w:r>
      <w:r w:rsidR="008F22C9">
        <w:rPr>
          <w:rFonts w:ascii="Arial" w:hAnsi="Arial" w:cs="Arial"/>
          <w:sz w:val="24"/>
          <w:szCs w:val="24"/>
          <w:lang w:val="hr-HR"/>
        </w:rPr>
        <w:t>Veliki broj problema r</w:t>
      </w:r>
      <w:r w:rsidR="00AC218E">
        <w:rPr>
          <w:rFonts w:ascii="Arial" w:hAnsi="Arial" w:cs="Arial"/>
          <w:sz w:val="24"/>
          <w:szCs w:val="24"/>
          <w:lang w:val="hr-HR"/>
        </w:rPr>
        <w:t>i</w:t>
      </w:r>
      <w:r w:rsidR="008F22C9">
        <w:rPr>
          <w:rFonts w:ascii="Arial" w:hAnsi="Arial" w:cs="Arial"/>
          <w:sz w:val="24"/>
          <w:szCs w:val="24"/>
          <w:lang w:val="hr-HR"/>
        </w:rPr>
        <w:t>ješen je našim ulaskom u EU ( dozvole za cestovni prijevoz, cijene osiguranja su pale, uvođenje e-Carine smanjilo je korupciju i olakšalo poslovanje u međunarodnoj trgovini i transportu itd.) ali i donijelo novu problematiku kao što su konkurentnost na zajedničkom tržištu, liberalizaciju istog, prijelazna razdoblja EU zakona i sl.</w:t>
      </w:r>
    </w:p>
    <w:p w:rsidR="008F22C9" w:rsidRDefault="008F22C9" w:rsidP="004E47BA">
      <w:pPr>
        <w:jc w:val="both"/>
        <w:rPr>
          <w:rFonts w:ascii="Arial" w:hAnsi="Arial" w:cs="Arial"/>
          <w:sz w:val="24"/>
          <w:szCs w:val="24"/>
          <w:lang w:val="hr-HR"/>
        </w:rPr>
      </w:pPr>
    </w:p>
    <w:p w:rsidR="008779FA" w:rsidRPr="008779FA" w:rsidRDefault="007A19FC" w:rsidP="004E47BA">
      <w:pPr>
        <w:jc w:val="both"/>
        <w:rPr>
          <w:rFonts w:ascii="Arial" w:hAnsi="Arial" w:cs="Arial"/>
          <w:sz w:val="24"/>
          <w:szCs w:val="24"/>
          <w:lang w:val="hr-HR"/>
        </w:rPr>
      </w:pPr>
      <w:r>
        <w:rPr>
          <w:rFonts w:ascii="Arial" w:hAnsi="Arial" w:cs="Arial"/>
          <w:sz w:val="24"/>
          <w:szCs w:val="24"/>
          <w:lang w:val="hr-HR"/>
        </w:rPr>
        <w:lastRenderedPageBreak/>
        <w:t>Program je ukupno gledajući ostvario cilj svojeg postojanja a to je stalna edukacija koja iz godine u godinu uz stalne polaznike dobiva i nove. S obzirom da kod polaznika uvijek ima onih koji dobro poznaju problematiku kao i onih koji su tek počeli raditi tj. osnovali tvrtku, odlučeno je da seminari/radionice budu tako složeni da početnicima daju osnovne informacije a onima sa više znanja omoguće postavljanje konkretnih pitanja i davanja odgovor na ista. S obzirom da se radi o malim i srednjim poduzetnicima seminari/radionice traju između 3-4 sata</w:t>
      </w:r>
      <w:r w:rsidR="002574E3">
        <w:rPr>
          <w:rFonts w:ascii="Arial" w:hAnsi="Arial" w:cs="Arial"/>
          <w:sz w:val="24"/>
          <w:szCs w:val="24"/>
          <w:lang w:val="hr-HR"/>
        </w:rPr>
        <w:t xml:space="preserve"> i održavaju se u županijskim komorama</w:t>
      </w:r>
      <w:r>
        <w:rPr>
          <w:rFonts w:ascii="Arial" w:hAnsi="Arial" w:cs="Arial"/>
          <w:sz w:val="24"/>
          <w:szCs w:val="24"/>
          <w:lang w:val="hr-HR"/>
        </w:rPr>
        <w:t xml:space="preserve"> kako bi </w:t>
      </w:r>
      <w:r w:rsidR="002574E3">
        <w:rPr>
          <w:rFonts w:ascii="Arial" w:hAnsi="Arial" w:cs="Arial"/>
          <w:sz w:val="24"/>
          <w:szCs w:val="24"/>
          <w:lang w:val="hr-HR"/>
        </w:rPr>
        <w:t>poduzetnici izgubili što manje od svog radnog vremena a istovremeno saznali nove informacije, razmijenili iskustva i dobru praksu, ukazali na probleme i ponudili rješenja.</w:t>
      </w:r>
    </w:p>
    <w:p w:rsidR="008779FA" w:rsidRPr="009F0972" w:rsidRDefault="008779FA" w:rsidP="004E47BA">
      <w:pPr>
        <w:jc w:val="both"/>
        <w:rPr>
          <w:rFonts w:ascii="Arial" w:hAnsi="Arial" w:cs="Arial"/>
          <w:sz w:val="24"/>
          <w:szCs w:val="24"/>
          <w:lang w:val="hr-HR"/>
        </w:rPr>
      </w:pPr>
    </w:p>
    <w:p w:rsidR="00277C11" w:rsidRDefault="004E47BA" w:rsidP="00277C11">
      <w:pPr>
        <w:jc w:val="both"/>
        <w:rPr>
          <w:rFonts w:ascii="Arial" w:hAnsi="Arial" w:cs="Arial"/>
          <w:sz w:val="24"/>
          <w:szCs w:val="24"/>
          <w:lang w:val="hr-HR" w:eastAsia="hr-HR"/>
        </w:rPr>
      </w:pPr>
      <w:r>
        <w:rPr>
          <w:rFonts w:ascii="Arial" w:hAnsi="Arial" w:cs="Arial"/>
          <w:sz w:val="24"/>
          <w:szCs w:val="24"/>
          <w:lang w:val="hr-HR" w:eastAsia="hr-HR"/>
        </w:rPr>
        <w:t xml:space="preserve">Same članice </w:t>
      </w:r>
      <w:r w:rsidR="008779FA">
        <w:rPr>
          <w:rFonts w:ascii="Arial" w:hAnsi="Arial" w:cs="Arial"/>
          <w:sz w:val="24"/>
          <w:szCs w:val="24"/>
          <w:lang w:val="hr-HR" w:eastAsia="hr-HR"/>
        </w:rPr>
        <w:t xml:space="preserve">HGK, </w:t>
      </w:r>
      <w:r>
        <w:rPr>
          <w:rFonts w:ascii="Arial" w:hAnsi="Arial" w:cs="Arial"/>
          <w:sz w:val="24"/>
          <w:szCs w:val="24"/>
          <w:lang w:val="hr-HR" w:eastAsia="hr-HR"/>
        </w:rPr>
        <w:t xml:space="preserve">jednoglasno su pozdravile ovakav način </w:t>
      </w:r>
      <w:r w:rsidR="008779FA">
        <w:rPr>
          <w:rFonts w:ascii="Arial" w:hAnsi="Arial" w:cs="Arial"/>
          <w:sz w:val="24"/>
          <w:szCs w:val="24"/>
          <w:lang w:val="hr-HR" w:eastAsia="hr-HR"/>
        </w:rPr>
        <w:t>edukacije kroz seminare i radionice</w:t>
      </w:r>
      <w:r>
        <w:rPr>
          <w:rFonts w:ascii="Arial" w:hAnsi="Arial" w:cs="Arial"/>
          <w:sz w:val="24"/>
          <w:szCs w:val="24"/>
          <w:lang w:val="hr-HR" w:eastAsia="hr-HR"/>
        </w:rPr>
        <w:t xml:space="preserve"> </w:t>
      </w:r>
      <w:r w:rsidR="008779FA">
        <w:rPr>
          <w:rFonts w:ascii="Arial" w:hAnsi="Arial" w:cs="Arial"/>
          <w:sz w:val="24"/>
          <w:szCs w:val="24"/>
          <w:lang w:val="hr-HR" w:eastAsia="hr-HR"/>
        </w:rPr>
        <w:t>jer dobivaju</w:t>
      </w:r>
      <w:r w:rsidR="00AC218E">
        <w:rPr>
          <w:rFonts w:ascii="Arial" w:hAnsi="Arial" w:cs="Arial"/>
          <w:sz w:val="24"/>
          <w:szCs w:val="24"/>
          <w:lang w:val="hr-HR" w:eastAsia="hr-HR"/>
        </w:rPr>
        <w:t xml:space="preserve"> informacije</w:t>
      </w:r>
      <w:r>
        <w:rPr>
          <w:rFonts w:ascii="Arial" w:hAnsi="Arial" w:cs="Arial"/>
          <w:sz w:val="24"/>
          <w:szCs w:val="24"/>
          <w:lang w:val="hr-HR" w:eastAsia="hr-HR"/>
        </w:rPr>
        <w:t xml:space="preserve"> neophodn</w:t>
      </w:r>
      <w:r w:rsidR="008779FA">
        <w:rPr>
          <w:rFonts w:ascii="Arial" w:hAnsi="Arial" w:cs="Arial"/>
          <w:sz w:val="24"/>
          <w:szCs w:val="24"/>
          <w:lang w:val="hr-HR" w:eastAsia="hr-HR"/>
        </w:rPr>
        <w:t>e</w:t>
      </w:r>
      <w:r>
        <w:rPr>
          <w:rFonts w:ascii="Arial" w:hAnsi="Arial" w:cs="Arial"/>
          <w:sz w:val="24"/>
          <w:szCs w:val="24"/>
          <w:lang w:val="hr-HR" w:eastAsia="hr-HR"/>
        </w:rPr>
        <w:t xml:space="preserve"> za njihovo poslovanje</w:t>
      </w:r>
      <w:r w:rsidR="008779FA">
        <w:rPr>
          <w:rFonts w:ascii="Arial" w:hAnsi="Arial" w:cs="Arial"/>
          <w:sz w:val="24"/>
          <w:szCs w:val="24"/>
          <w:lang w:val="hr-HR" w:eastAsia="hr-HR"/>
        </w:rPr>
        <w:t xml:space="preserve"> a pogotovo za planiranje investicija, novih usluga i proizvoda</w:t>
      </w:r>
      <w:r>
        <w:rPr>
          <w:rFonts w:ascii="Arial" w:hAnsi="Arial" w:cs="Arial"/>
          <w:sz w:val="24"/>
          <w:szCs w:val="24"/>
          <w:lang w:val="hr-HR" w:eastAsia="hr-HR"/>
        </w:rPr>
        <w:t>. Seminari</w:t>
      </w:r>
      <w:r w:rsidR="008779FA">
        <w:rPr>
          <w:rFonts w:ascii="Arial" w:hAnsi="Arial" w:cs="Arial"/>
          <w:sz w:val="24"/>
          <w:szCs w:val="24"/>
          <w:lang w:val="hr-HR" w:eastAsia="hr-HR"/>
        </w:rPr>
        <w:t xml:space="preserve"> i radionice</w:t>
      </w:r>
      <w:r>
        <w:rPr>
          <w:rFonts w:ascii="Arial" w:hAnsi="Arial" w:cs="Arial"/>
          <w:sz w:val="24"/>
          <w:szCs w:val="24"/>
          <w:lang w:val="hr-HR" w:eastAsia="hr-HR"/>
        </w:rPr>
        <w:t xml:space="preserve"> su kratki i sa najnovijim informacijama jedino </w:t>
      </w:r>
      <w:r w:rsidR="008779FA">
        <w:rPr>
          <w:rFonts w:ascii="Arial" w:hAnsi="Arial" w:cs="Arial"/>
          <w:sz w:val="24"/>
          <w:szCs w:val="24"/>
          <w:lang w:val="hr-HR" w:eastAsia="hr-HR"/>
        </w:rPr>
        <w:t xml:space="preserve">ih je potrebno oplemeniti </w:t>
      </w:r>
      <w:r>
        <w:rPr>
          <w:rFonts w:ascii="Arial" w:hAnsi="Arial" w:cs="Arial"/>
          <w:sz w:val="24"/>
          <w:szCs w:val="24"/>
          <w:lang w:val="hr-HR" w:eastAsia="hr-HR"/>
        </w:rPr>
        <w:t>p</w:t>
      </w:r>
      <w:r w:rsidR="008779FA">
        <w:rPr>
          <w:rFonts w:ascii="Arial" w:hAnsi="Arial" w:cs="Arial"/>
          <w:sz w:val="24"/>
          <w:szCs w:val="24"/>
          <w:lang w:val="hr-HR" w:eastAsia="hr-HR"/>
        </w:rPr>
        <w:t>rimjerima</w:t>
      </w:r>
      <w:r>
        <w:rPr>
          <w:rFonts w:ascii="Arial" w:hAnsi="Arial" w:cs="Arial"/>
          <w:sz w:val="24"/>
          <w:szCs w:val="24"/>
          <w:lang w:val="hr-HR" w:eastAsia="hr-HR"/>
        </w:rPr>
        <w:t xml:space="preserve"> iz prakse</w:t>
      </w:r>
      <w:r w:rsidR="008779FA">
        <w:rPr>
          <w:rFonts w:ascii="Arial" w:hAnsi="Arial" w:cs="Arial"/>
          <w:sz w:val="24"/>
          <w:szCs w:val="24"/>
          <w:lang w:val="hr-HR" w:eastAsia="hr-HR"/>
        </w:rPr>
        <w:t>.</w:t>
      </w:r>
      <w:r>
        <w:rPr>
          <w:rFonts w:ascii="Arial" w:hAnsi="Arial" w:cs="Arial"/>
          <w:sz w:val="24"/>
          <w:szCs w:val="24"/>
          <w:lang w:val="hr-HR" w:eastAsia="hr-HR"/>
        </w:rPr>
        <w:t xml:space="preserve"> </w:t>
      </w:r>
      <w:r w:rsidR="008779FA">
        <w:rPr>
          <w:rFonts w:ascii="Arial" w:hAnsi="Arial" w:cs="Arial"/>
          <w:sz w:val="24"/>
          <w:szCs w:val="24"/>
          <w:lang w:val="hr-HR" w:eastAsia="hr-HR"/>
        </w:rPr>
        <w:t>Koliko</w:t>
      </w:r>
      <w:r>
        <w:rPr>
          <w:rFonts w:ascii="Arial" w:hAnsi="Arial" w:cs="Arial"/>
          <w:sz w:val="24"/>
          <w:szCs w:val="24"/>
          <w:lang w:val="hr-HR" w:eastAsia="hr-HR"/>
        </w:rPr>
        <w:t xml:space="preserve"> je sve ovo novo </w:t>
      </w:r>
      <w:r w:rsidR="008779FA">
        <w:rPr>
          <w:rFonts w:ascii="Arial" w:hAnsi="Arial" w:cs="Arial"/>
          <w:sz w:val="24"/>
          <w:szCs w:val="24"/>
          <w:lang w:val="hr-HR" w:eastAsia="hr-HR"/>
        </w:rPr>
        <w:t xml:space="preserve">za gospodarstvenike toliko je </w:t>
      </w:r>
      <w:r>
        <w:rPr>
          <w:rFonts w:ascii="Arial" w:hAnsi="Arial" w:cs="Arial"/>
          <w:sz w:val="24"/>
          <w:szCs w:val="24"/>
          <w:lang w:val="hr-HR" w:eastAsia="hr-HR"/>
        </w:rPr>
        <w:t xml:space="preserve">novo </w:t>
      </w:r>
      <w:r w:rsidR="008779FA">
        <w:rPr>
          <w:rFonts w:ascii="Arial" w:hAnsi="Arial" w:cs="Arial"/>
          <w:sz w:val="24"/>
          <w:szCs w:val="24"/>
          <w:lang w:val="hr-HR" w:eastAsia="hr-HR"/>
        </w:rPr>
        <w:t xml:space="preserve"> i </w:t>
      </w:r>
      <w:r>
        <w:rPr>
          <w:rFonts w:ascii="Arial" w:hAnsi="Arial" w:cs="Arial"/>
          <w:sz w:val="24"/>
          <w:szCs w:val="24"/>
          <w:lang w:val="hr-HR" w:eastAsia="hr-HR"/>
        </w:rPr>
        <w:t xml:space="preserve">za javnu upravu te su zajedničke promjene u ponašanju svih sudionika nužnost. </w:t>
      </w:r>
    </w:p>
    <w:p w:rsidR="008F22C9" w:rsidRDefault="008F22C9" w:rsidP="00277C11">
      <w:pPr>
        <w:jc w:val="both"/>
        <w:rPr>
          <w:rFonts w:ascii="Arial" w:hAnsi="Arial" w:cs="Arial"/>
          <w:sz w:val="24"/>
          <w:szCs w:val="24"/>
          <w:lang w:val="hr-HR" w:eastAsia="hr-HR"/>
        </w:rPr>
      </w:pPr>
    </w:p>
    <w:p w:rsidR="008F22C9" w:rsidRDefault="008F22C9" w:rsidP="00277C11">
      <w:pPr>
        <w:jc w:val="both"/>
        <w:rPr>
          <w:rFonts w:ascii="Arial" w:hAnsi="Arial" w:cs="Arial"/>
          <w:b/>
          <w:sz w:val="24"/>
          <w:szCs w:val="24"/>
          <w:lang w:val="hr-HR" w:eastAsia="hr-HR"/>
        </w:rPr>
      </w:pPr>
      <w:r>
        <w:rPr>
          <w:rFonts w:ascii="Arial" w:hAnsi="Arial" w:cs="Arial"/>
          <w:sz w:val="24"/>
          <w:szCs w:val="24"/>
          <w:lang w:val="hr-HR" w:eastAsia="hr-HR"/>
        </w:rPr>
        <w:t>Sa CURH-om je ostvarena odlična suradnja pa tako stalno razmjenjujemo informacije, organiziraju se sastanci kod uvođenja i izmjena zakonske regulative sa naglaskom na gospodarstvo. Ovo se vidi i kroz organizaciju ovog programa gdje su predavači ravnatelji i pomoćnici ravnatelja, voditelji odjela tj. najstručniji dio CURH-a.</w:t>
      </w:r>
    </w:p>
    <w:p w:rsidR="00277C11" w:rsidRDefault="00277C11" w:rsidP="00277C11">
      <w:pPr>
        <w:jc w:val="both"/>
        <w:rPr>
          <w:rFonts w:ascii="Arial" w:hAnsi="Arial"/>
          <w:sz w:val="24"/>
          <w:szCs w:val="24"/>
          <w:lang w:val="hr-HR"/>
        </w:rPr>
      </w:pPr>
    </w:p>
    <w:p w:rsidR="009F3399" w:rsidRPr="00323FEC" w:rsidRDefault="009F3399" w:rsidP="009F3399">
      <w:pPr>
        <w:jc w:val="both"/>
        <w:rPr>
          <w:rFonts w:ascii="Arial" w:hAnsi="Arial" w:cs="Arial"/>
          <w:b/>
          <w:sz w:val="24"/>
          <w:szCs w:val="24"/>
          <w:lang w:val="hr-HR" w:eastAsia="hr-HR"/>
        </w:rPr>
      </w:pPr>
      <w:r>
        <w:rPr>
          <w:rFonts w:ascii="Arial" w:hAnsi="Arial" w:cs="Arial"/>
          <w:b/>
          <w:sz w:val="24"/>
          <w:szCs w:val="24"/>
          <w:lang w:val="hr-HR" w:eastAsia="hr-HR"/>
        </w:rPr>
        <w:t>Statistika programa od 2008. do 2016.</w:t>
      </w:r>
    </w:p>
    <w:p w:rsidR="009F3399" w:rsidRDefault="009F3399" w:rsidP="009F3399">
      <w:pPr>
        <w:jc w:val="both"/>
        <w:rPr>
          <w:rFonts w:ascii="Arial" w:hAnsi="Arial" w:cs="Arial"/>
          <w:sz w:val="24"/>
          <w:szCs w:val="24"/>
          <w:lang w:val="hr-HR" w:eastAsia="hr-HR"/>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429"/>
        <w:gridCol w:w="2417"/>
        <w:gridCol w:w="2413"/>
        <w:gridCol w:w="2372"/>
      </w:tblGrid>
      <w:tr w:rsidR="009F3399" w:rsidTr="00721FFD">
        <w:tc>
          <w:tcPr>
            <w:tcW w:w="2492" w:type="dxa"/>
            <w:tcBorders>
              <w:top w:val="thinThickMediumGap" w:sz="24" w:space="0" w:color="auto"/>
              <w:left w:val="thinThickMediumGap" w:sz="24" w:space="0" w:color="auto"/>
              <w:bottom w:val="thinThickMediumGap" w:sz="24" w:space="0" w:color="auto"/>
              <w:right w:val="thinThickMediumGap" w:sz="24" w:space="0" w:color="auto"/>
            </w:tcBorders>
            <w:hideMark/>
          </w:tcPr>
          <w:p w:rsidR="009F3399" w:rsidRDefault="009F3399" w:rsidP="00721FFD">
            <w:pPr>
              <w:jc w:val="both"/>
              <w:rPr>
                <w:rFonts w:ascii="Arial" w:hAnsi="Arial"/>
                <w:b/>
                <w:bCs/>
                <w:color w:val="7030A0"/>
                <w:sz w:val="22"/>
                <w:szCs w:val="22"/>
                <w:lang w:val="hr-HR"/>
              </w:rPr>
            </w:pPr>
            <w:r>
              <w:rPr>
                <w:rFonts w:ascii="Arial" w:hAnsi="Arial"/>
                <w:b/>
                <w:bCs/>
                <w:color w:val="7030A0"/>
                <w:sz w:val="22"/>
                <w:szCs w:val="22"/>
                <w:lang w:val="hr-HR"/>
              </w:rPr>
              <w:t>GODINA</w:t>
            </w:r>
          </w:p>
        </w:tc>
        <w:tc>
          <w:tcPr>
            <w:tcW w:w="2492" w:type="dxa"/>
            <w:tcBorders>
              <w:top w:val="thinThickMediumGap" w:sz="24" w:space="0" w:color="auto"/>
              <w:left w:val="thinThickMediumGap" w:sz="24" w:space="0" w:color="auto"/>
              <w:bottom w:val="thinThickMediumGap" w:sz="24" w:space="0" w:color="auto"/>
              <w:right w:val="thinThickMediumGap" w:sz="24" w:space="0" w:color="auto"/>
            </w:tcBorders>
            <w:hideMark/>
          </w:tcPr>
          <w:p w:rsidR="009F3399" w:rsidRDefault="009F3399" w:rsidP="00721FFD">
            <w:pPr>
              <w:jc w:val="both"/>
              <w:rPr>
                <w:rFonts w:ascii="Arial" w:hAnsi="Arial"/>
                <w:b/>
                <w:bCs/>
                <w:color w:val="7030A0"/>
                <w:sz w:val="22"/>
                <w:szCs w:val="22"/>
                <w:lang w:val="hr-HR"/>
              </w:rPr>
            </w:pPr>
            <w:r>
              <w:rPr>
                <w:rFonts w:ascii="Arial" w:hAnsi="Arial"/>
                <w:b/>
                <w:bCs/>
                <w:color w:val="7030A0"/>
                <w:sz w:val="22"/>
                <w:szCs w:val="22"/>
                <w:lang w:val="hr-HR"/>
              </w:rPr>
              <w:t>BROJ SUDIONIKA</w:t>
            </w:r>
          </w:p>
        </w:tc>
        <w:tc>
          <w:tcPr>
            <w:tcW w:w="2492" w:type="dxa"/>
            <w:tcBorders>
              <w:top w:val="thinThickMediumGap" w:sz="24" w:space="0" w:color="auto"/>
              <w:left w:val="thinThickMediumGap" w:sz="24" w:space="0" w:color="auto"/>
              <w:bottom w:val="thinThickMediumGap" w:sz="24" w:space="0" w:color="auto"/>
              <w:right w:val="thinThickMediumGap" w:sz="24" w:space="0" w:color="auto"/>
            </w:tcBorders>
            <w:hideMark/>
          </w:tcPr>
          <w:p w:rsidR="009F3399" w:rsidRDefault="009F3399" w:rsidP="00721FFD">
            <w:pPr>
              <w:jc w:val="both"/>
              <w:rPr>
                <w:rFonts w:ascii="Arial" w:hAnsi="Arial"/>
                <w:b/>
                <w:bCs/>
                <w:color w:val="7030A0"/>
                <w:sz w:val="22"/>
                <w:szCs w:val="22"/>
                <w:lang w:val="hr-HR"/>
              </w:rPr>
            </w:pPr>
            <w:r>
              <w:rPr>
                <w:rFonts w:ascii="Arial" w:hAnsi="Arial"/>
                <w:b/>
                <w:bCs/>
                <w:color w:val="7030A0"/>
                <w:sz w:val="22"/>
                <w:szCs w:val="22"/>
                <w:lang w:val="hr-HR"/>
              </w:rPr>
              <w:t>BROJ SEMINARA</w:t>
            </w:r>
          </w:p>
        </w:tc>
        <w:tc>
          <w:tcPr>
            <w:tcW w:w="2492" w:type="dxa"/>
            <w:tcBorders>
              <w:top w:val="thinThickMediumGap" w:sz="24" w:space="0" w:color="auto"/>
              <w:left w:val="thinThickMediumGap" w:sz="24" w:space="0" w:color="auto"/>
              <w:bottom w:val="thinThickMediumGap" w:sz="24" w:space="0" w:color="auto"/>
              <w:right w:val="thinThickMediumGap" w:sz="24" w:space="0" w:color="auto"/>
            </w:tcBorders>
            <w:hideMark/>
          </w:tcPr>
          <w:p w:rsidR="009F3399" w:rsidRDefault="009F3399" w:rsidP="00721FFD">
            <w:pPr>
              <w:jc w:val="both"/>
              <w:rPr>
                <w:rFonts w:ascii="Arial" w:hAnsi="Arial"/>
                <w:b/>
                <w:bCs/>
                <w:color w:val="7030A0"/>
                <w:sz w:val="22"/>
                <w:szCs w:val="22"/>
                <w:lang w:val="hr-HR"/>
              </w:rPr>
            </w:pPr>
            <w:r>
              <w:rPr>
                <w:rFonts w:ascii="Arial" w:hAnsi="Arial"/>
                <w:b/>
                <w:bCs/>
                <w:color w:val="7030A0"/>
                <w:sz w:val="22"/>
                <w:szCs w:val="22"/>
                <w:lang w:val="hr-HR"/>
              </w:rPr>
              <w:t>BROJ ŽK</w:t>
            </w:r>
          </w:p>
        </w:tc>
      </w:tr>
      <w:tr w:rsidR="009F3399" w:rsidTr="00721FFD">
        <w:tc>
          <w:tcPr>
            <w:tcW w:w="2492" w:type="dxa"/>
            <w:tcBorders>
              <w:top w:val="thinThickMediumGap" w:sz="24" w:space="0" w:color="auto"/>
              <w:left w:val="single" w:sz="8" w:space="0" w:color="8064A2"/>
              <w:bottom w:val="single" w:sz="8" w:space="0" w:color="8064A2"/>
              <w:right w:val="single" w:sz="8" w:space="0" w:color="8064A2"/>
            </w:tcBorders>
            <w:shd w:val="clear" w:color="auto" w:fill="DFD8E8"/>
            <w:hideMark/>
          </w:tcPr>
          <w:p w:rsidR="009F3399" w:rsidRDefault="009F3399" w:rsidP="00721FFD">
            <w:pPr>
              <w:jc w:val="both"/>
              <w:rPr>
                <w:rFonts w:ascii="Arial" w:hAnsi="Arial"/>
                <w:b/>
                <w:bCs/>
                <w:sz w:val="28"/>
                <w:szCs w:val="28"/>
                <w:lang w:val="hr-HR"/>
              </w:rPr>
            </w:pPr>
            <w:r>
              <w:rPr>
                <w:rFonts w:ascii="Arial" w:hAnsi="Arial"/>
                <w:b/>
                <w:bCs/>
                <w:sz w:val="28"/>
                <w:szCs w:val="28"/>
                <w:lang w:val="hr-HR"/>
              </w:rPr>
              <w:t>2008</w:t>
            </w:r>
          </w:p>
        </w:tc>
        <w:tc>
          <w:tcPr>
            <w:tcW w:w="2492" w:type="dxa"/>
            <w:tcBorders>
              <w:top w:val="thinThickMediumGap" w:sz="24" w:space="0" w:color="auto"/>
              <w:left w:val="single" w:sz="8" w:space="0" w:color="8064A2"/>
              <w:bottom w:val="single" w:sz="8" w:space="0" w:color="8064A2"/>
              <w:right w:val="single" w:sz="8" w:space="0" w:color="8064A2"/>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170</w:t>
            </w:r>
          </w:p>
        </w:tc>
        <w:tc>
          <w:tcPr>
            <w:tcW w:w="2492" w:type="dxa"/>
            <w:tcBorders>
              <w:top w:val="thinThickMediumGap" w:sz="24" w:space="0" w:color="auto"/>
              <w:left w:val="single" w:sz="8" w:space="0" w:color="8064A2"/>
              <w:bottom w:val="single" w:sz="8" w:space="0" w:color="8064A2"/>
              <w:right w:val="single" w:sz="8" w:space="0" w:color="8064A2"/>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12</w:t>
            </w:r>
          </w:p>
        </w:tc>
        <w:tc>
          <w:tcPr>
            <w:tcW w:w="2492" w:type="dxa"/>
            <w:tcBorders>
              <w:top w:val="thinThickMediumGap" w:sz="24" w:space="0" w:color="auto"/>
              <w:left w:val="single" w:sz="8" w:space="0" w:color="8064A2"/>
              <w:bottom w:val="single" w:sz="8" w:space="0" w:color="8064A2"/>
              <w:right w:val="single" w:sz="8" w:space="0" w:color="8064A2"/>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5</w:t>
            </w:r>
          </w:p>
        </w:tc>
      </w:tr>
      <w:tr w:rsidR="009F3399" w:rsidTr="00721FFD">
        <w:tc>
          <w:tcPr>
            <w:tcW w:w="2492" w:type="dxa"/>
            <w:tcBorders>
              <w:top w:val="single" w:sz="8" w:space="0" w:color="8064A2"/>
              <w:left w:val="single" w:sz="8" w:space="0" w:color="8064A2"/>
              <w:bottom w:val="single" w:sz="8" w:space="0" w:color="8064A2"/>
              <w:right w:val="single" w:sz="8" w:space="0" w:color="8064A2"/>
            </w:tcBorders>
            <w:hideMark/>
          </w:tcPr>
          <w:p w:rsidR="009F3399" w:rsidRDefault="009F3399" w:rsidP="00721FFD">
            <w:pPr>
              <w:jc w:val="both"/>
              <w:rPr>
                <w:rFonts w:ascii="Arial" w:hAnsi="Arial"/>
                <w:b/>
                <w:bCs/>
                <w:sz w:val="28"/>
                <w:szCs w:val="28"/>
                <w:lang w:val="hr-HR"/>
              </w:rPr>
            </w:pPr>
            <w:r>
              <w:rPr>
                <w:rFonts w:ascii="Arial" w:hAnsi="Arial"/>
                <w:b/>
                <w:bCs/>
                <w:sz w:val="28"/>
                <w:szCs w:val="28"/>
                <w:lang w:val="hr-HR"/>
              </w:rPr>
              <w:t>2009</w:t>
            </w:r>
          </w:p>
        </w:tc>
        <w:tc>
          <w:tcPr>
            <w:tcW w:w="2492" w:type="dxa"/>
            <w:tcBorders>
              <w:top w:val="single" w:sz="8" w:space="0" w:color="8064A2"/>
              <w:left w:val="single" w:sz="8" w:space="0" w:color="8064A2"/>
              <w:bottom w:val="single" w:sz="8" w:space="0" w:color="8064A2"/>
              <w:right w:val="single" w:sz="8" w:space="0" w:color="8064A2"/>
            </w:tcBorders>
            <w:hideMark/>
          </w:tcPr>
          <w:p w:rsidR="009F3399" w:rsidRDefault="009F3399" w:rsidP="00721FFD">
            <w:pPr>
              <w:jc w:val="center"/>
              <w:rPr>
                <w:rFonts w:ascii="Arial" w:hAnsi="Arial"/>
                <w:sz w:val="28"/>
                <w:szCs w:val="28"/>
                <w:lang w:val="hr-HR"/>
              </w:rPr>
            </w:pPr>
            <w:r>
              <w:rPr>
                <w:rFonts w:ascii="Arial" w:hAnsi="Arial"/>
                <w:sz w:val="28"/>
                <w:szCs w:val="28"/>
                <w:lang w:val="hr-HR"/>
              </w:rPr>
              <w:t>173</w:t>
            </w:r>
          </w:p>
        </w:tc>
        <w:tc>
          <w:tcPr>
            <w:tcW w:w="2492" w:type="dxa"/>
            <w:tcBorders>
              <w:top w:val="single" w:sz="8" w:space="0" w:color="8064A2"/>
              <w:left w:val="single" w:sz="8" w:space="0" w:color="8064A2"/>
              <w:bottom w:val="single" w:sz="8" w:space="0" w:color="8064A2"/>
              <w:right w:val="single" w:sz="8" w:space="0" w:color="8064A2"/>
            </w:tcBorders>
            <w:hideMark/>
          </w:tcPr>
          <w:p w:rsidR="009F3399" w:rsidRDefault="009F3399" w:rsidP="00721FFD">
            <w:pPr>
              <w:jc w:val="center"/>
              <w:rPr>
                <w:rFonts w:ascii="Arial" w:hAnsi="Arial"/>
                <w:sz w:val="28"/>
                <w:szCs w:val="28"/>
                <w:lang w:val="hr-HR"/>
              </w:rPr>
            </w:pPr>
            <w:r>
              <w:rPr>
                <w:rFonts w:ascii="Arial" w:hAnsi="Arial"/>
                <w:sz w:val="28"/>
                <w:szCs w:val="28"/>
                <w:lang w:val="hr-HR"/>
              </w:rPr>
              <w:t>14</w:t>
            </w:r>
          </w:p>
        </w:tc>
        <w:tc>
          <w:tcPr>
            <w:tcW w:w="2492" w:type="dxa"/>
            <w:tcBorders>
              <w:top w:val="single" w:sz="8" w:space="0" w:color="8064A2"/>
              <w:left w:val="single" w:sz="8" w:space="0" w:color="8064A2"/>
              <w:bottom w:val="single" w:sz="8" w:space="0" w:color="8064A2"/>
              <w:right w:val="single" w:sz="8" w:space="0" w:color="8064A2"/>
            </w:tcBorders>
            <w:hideMark/>
          </w:tcPr>
          <w:p w:rsidR="009F3399" w:rsidRDefault="009F3399" w:rsidP="00721FFD">
            <w:pPr>
              <w:jc w:val="center"/>
              <w:rPr>
                <w:rFonts w:ascii="Arial" w:hAnsi="Arial"/>
                <w:sz w:val="28"/>
                <w:szCs w:val="28"/>
                <w:lang w:val="hr-HR"/>
              </w:rPr>
            </w:pPr>
            <w:r>
              <w:rPr>
                <w:rFonts w:ascii="Arial" w:hAnsi="Arial"/>
                <w:sz w:val="28"/>
                <w:szCs w:val="28"/>
                <w:lang w:val="hr-HR"/>
              </w:rPr>
              <w:t>6</w:t>
            </w:r>
          </w:p>
        </w:tc>
      </w:tr>
      <w:tr w:rsidR="009F3399" w:rsidTr="00721FFD">
        <w:tc>
          <w:tcPr>
            <w:tcW w:w="2492" w:type="dxa"/>
            <w:tcBorders>
              <w:top w:val="single" w:sz="8" w:space="0" w:color="8064A2"/>
              <w:left w:val="single" w:sz="8" w:space="0" w:color="8064A2"/>
              <w:bottom w:val="single" w:sz="8" w:space="0" w:color="8064A2"/>
              <w:right w:val="single" w:sz="8" w:space="0" w:color="8064A2"/>
            </w:tcBorders>
            <w:shd w:val="clear" w:color="auto" w:fill="DFD8E8"/>
            <w:hideMark/>
          </w:tcPr>
          <w:p w:rsidR="009F3399" w:rsidRDefault="009F3399" w:rsidP="00721FFD">
            <w:pPr>
              <w:jc w:val="both"/>
              <w:rPr>
                <w:rFonts w:ascii="Arial" w:hAnsi="Arial"/>
                <w:b/>
                <w:bCs/>
                <w:sz w:val="28"/>
                <w:szCs w:val="28"/>
                <w:lang w:val="hr-HR"/>
              </w:rPr>
            </w:pPr>
            <w:r>
              <w:rPr>
                <w:rFonts w:ascii="Arial" w:hAnsi="Arial"/>
                <w:b/>
                <w:bCs/>
                <w:sz w:val="28"/>
                <w:szCs w:val="28"/>
                <w:lang w:val="hr-HR"/>
              </w:rPr>
              <w:t>2010</w:t>
            </w:r>
          </w:p>
        </w:tc>
        <w:tc>
          <w:tcPr>
            <w:tcW w:w="2492" w:type="dxa"/>
            <w:tcBorders>
              <w:top w:val="single" w:sz="8" w:space="0" w:color="8064A2"/>
              <w:left w:val="single" w:sz="8" w:space="0" w:color="8064A2"/>
              <w:bottom w:val="single" w:sz="8" w:space="0" w:color="8064A2"/>
              <w:right w:val="single" w:sz="8" w:space="0" w:color="8064A2"/>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224</w:t>
            </w:r>
          </w:p>
        </w:tc>
        <w:tc>
          <w:tcPr>
            <w:tcW w:w="2492" w:type="dxa"/>
            <w:tcBorders>
              <w:top w:val="single" w:sz="8" w:space="0" w:color="8064A2"/>
              <w:left w:val="single" w:sz="8" w:space="0" w:color="8064A2"/>
              <w:bottom w:val="single" w:sz="8" w:space="0" w:color="8064A2"/>
              <w:right w:val="single" w:sz="8" w:space="0" w:color="8064A2"/>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16</w:t>
            </w:r>
          </w:p>
        </w:tc>
        <w:tc>
          <w:tcPr>
            <w:tcW w:w="2492" w:type="dxa"/>
            <w:tcBorders>
              <w:top w:val="single" w:sz="8" w:space="0" w:color="8064A2"/>
              <w:left w:val="single" w:sz="8" w:space="0" w:color="8064A2"/>
              <w:bottom w:val="single" w:sz="8" w:space="0" w:color="8064A2"/>
              <w:right w:val="single" w:sz="8" w:space="0" w:color="8064A2"/>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8</w:t>
            </w:r>
          </w:p>
        </w:tc>
      </w:tr>
      <w:tr w:rsidR="009F3399" w:rsidTr="00721FFD">
        <w:tc>
          <w:tcPr>
            <w:tcW w:w="2492" w:type="dxa"/>
            <w:tcBorders>
              <w:top w:val="single" w:sz="8" w:space="0" w:color="8064A2"/>
              <w:left w:val="single" w:sz="8" w:space="0" w:color="8064A2"/>
              <w:bottom w:val="single" w:sz="8" w:space="0" w:color="8064A2"/>
              <w:right w:val="single" w:sz="8" w:space="0" w:color="8064A2"/>
            </w:tcBorders>
            <w:hideMark/>
          </w:tcPr>
          <w:p w:rsidR="009F3399" w:rsidRDefault="009F3399" w:rsidP="00721FFD">
            <w:pPr>
              <w:jc w:val="both"/>
              <w:rPr>
                <w:rFonts w:ascii="Arial" w:hAnsi="Arial"/>
                <w:b/>
                <w:bCs/>
                <w:sz w:val="28"/>
                <w:szCs w:val="28"/>
                <w:lang w:val="hr-HR"/>
              </w:rPr>
            </w:pPr>
            <w:r>
              <w:rPr>
                <w:rFonts w:ascii="Arial" w:hAnsi="Arial"/>
                <w:b/>
                <w:bCs/>
                <w:sz w:val="28"/>
                <w:szCs w:val="28"/>
                <w:lang w:val="hr-HR"/>
              </w:rPr>
              <w:t>2011</w:t>
            </w:r>
          </w:p>
        </w:tc>
        <w:tc>
          <w:tcPr>
            <w:tcW w:w="2492" w:type="dxa"/>
            <w:tcBorders>
              <w:top w:val="single" w:sz="8" w:space="0" w:color="8064A2"/>
              <w:left w:val="single" w:sz="8" w:space="0" w:color="8064A2"/>
              <w:bottom w:val="single" w:sz="8" w:space="0" w:color="8064A2"/>
              <w:right w:val="single" w:sz="8" w:space="0" w:color="8064A2"/>
            </w:tcBorders>
            <w:hideMark/>
          </w:tcPr>
          <w:p w:rsidR="009F3399" w:rsidRDefault="009F3399" w:rsidP="00721FFD">
            <w:pPr>
              <w:jc w:val="center"/>
              <w:rPr>
                <w:rFonts w:ascii="Arial" w:hAnsi="Arial"/>
                <w:sz w:val="28"/>
                <w:szCs w:val="28"/>
                <w:lang w:val="hr-HR"/>
              </w:rPr>
            </w:pPr>
            <w:r>
              <w:rPr>
                <w:rFonts w:ascii="Arial" w:hAnsi="Arial"/>
                <w:sz w:val="28"/>
                <w:szCs w:val="28"/>
                <w:lang w:val="hr-HR"/>
              </w:rPr>
              <w:t>719</w:t>
            </w:r>
          </w:p>
        </w:tc>
        <w:tc>
          <w:tcPr>
            <w:tcW w:w="2492" w:type="dxa"/>
            <w:tcBorders>
              <w:top w:val="single" w:sz="8" w:space="0" w:color="8064A2"/>
              <w:left w:val="single" w:sz="8" w:space="0" w:color="8064A2"/>
              <w:bottom w:val="single" w:sz="8" w:space="0" w:color="8064A2"/>
              <w:right w:val="single" w:sz="8" w:space="0" w:color="8064A2"/>
            </w:tcBorders>
            <w:hideMark/>
          </w:tcPr>
          <w:p w:rsidR="009F3399" w:rsidRDefault="009F3399" w:rsidP="00721FFD">
            <w:pPr>
              <w:jc w:val="center"/>
              <w:rPr>
                <w:rFonts w:ascii="Arial" w:hAnsi="Arial"/>
                <w:sz w:val="28"/>
                <w:szCs w:val="28"/>
                <w:lang w:val="hr-HR"/>
              </w:rPr>
            </w:pPr>
            <w:r>
              <w:rPr>
                <w:rFonts w:ascii="Arial" w:hAnsi="Arial"/>
                <w:sz w:val="28"/>
                <w:szCs w:val="28"/>
                <w:lang w:val="hr-HR"/>
              </w:rPr>
              <w:t>24</w:t>
            </w:r>
          </w:p>
        </w:tc>
        <w:tc>
          <w:tcPr>
            <w:tcW w:w="2492" w:type="dxa"/>
            <w:tcBorders>
              <w:top w:val="single" w:sz="8" w:space="0" w:color="8064A2"/>
              <w:left w:val="single" w:sz="8" w:space="0" w:color="8064A2"/>
              <w:bottom w:val="single" w:sz="8" w:space="0" w:color="8064A2"/>
              <w:right w:val="single" w:sz="8" w:space="0" w:color="8064A2"/>
            </w:tcBorders>
            <w:hideMark/>
          </w:tcPr>
          <w:p w:rsidR="009F3399" w:rsidRDefault="009F3399" w:rsidP="00721FFD">
            <w:pPr>
              <w:jc w:val="center"/>
              <w:rPr>
                <w:rFonts w:ascii="Arial" w:hAnsi="Arial"/>
                <w:sz w:val="28"/>
                <w:szCs w:val="28"/>
                <w:lang w:val="hr-HR"/>
              </w:rPr>
            </w:pPr>
            <w:r>
              <w:rPr>
                <w:rFonts w:ascii="Arial" w:hAnsi="Arial"/>
                <w:sz w:val="28"/>
                <w:szCs w:val="28"/>
                <w:lang w:val="hr-HR"/>
              </w:rPr>
              <w:t>11</w:t>
            </w:r>
          </w:p>
        </w:tc>
      </w:tr>
      <w:tr w:rsidR="009F3399" w:rsidTr="00721FFD">
        <w:tc>
          <w:tcPr>
            <w:tcW w:w="2492" w:type="dxa"/>
            <w:tcBorders>
              <w:top w:val="single" w:sz="8" w:space="0" w:color="8064A2"/>
              <w:left w:val="single" w:sz="8" w:space="0" w:color="8064A2"/>
              <w:bottom w:val="single" w:sz="8" w:space="0" w:color="8064A2"/>
              <w:right w:val="single" w:sz="8" w:space="0" w:color="8064A2"/>
            </w:tcBorders>
            <w:shd w:val="clear" w:color="auto" w:fill="DFD8E8"/>
            <w:hideMark/>
          </w:tcPr>
          <w:p w:rsidR="009F3399" w:rsidRDefault="009F3399" w:rsidP="00721FFD">
            <w:pPr>
              <w:jc w:val="both"/>
              <w:rPr>
                <w:rFonts w:ascii="Arial" w:hAnsi="Arial"/>
                <w:b/>
                <w:bCs/>
                <w:sz w:val="28"/>
                <w:szCs w:val="28"/>
                <w:lang w:val="hr-HR"/>
              </w:rPr>
            </w:pPr>
            <w:r>
              <w:rPr>
                <w:rFonts w:ascii="Arial" w:hAnsi="Arial"/>
                <w:b/>
                <w:bCs/>
                <w:sz w:val="28"/>
                <w:szCs w:val="28"/>
                <w:lang w:val="hr-HR"/>
              </w:rPr>
              <w:t>2012</w:t>
            </w:r>
          </w:p>
        </w:tc>
        <w:tc>
          <w:tcPr>
            <w:tcW w:w="2492" w:type="dxa"/>
            <w:tcBorders>
              <w:top w:val="single" w:sz="8" w:space="0" w:color="8064A2"/>
              <w:left w:val="single" w:sz="8" w:space="0" w:color="8064A2"/>
              <w:bottom w:val="single" w:sz="8" w:space="0" w:color="8064A2"/>
              <w:right w:val="single" w:sz="8" w:space="0" w:color="8064A2"/>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1071</w:t>
            </w:r>
          </w:p>
        </w:tc>
        <w:tc>
          <w:tcPr>
            <w:tcW w:w="2492" w:type="dxa"/>
            <w:tcBorders>
              <w:top w:val="single" w:sz="8" w:space="0" w:color="8064A2"/>
              <w:left w:val="single" w:sz="8" w:space="0" w:color="8064A2"/>
              <w:bottom w:val="single" w:sz="8" w:space="0" w:color="8064A2"/>
              <w:right w:val="single" w:sz="8" w:space="0" w:color="8064A2"/>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34</w:t>
            </w:r>
          </w:p>
        </w:tc>
        <w:tc>
          <w:tcPr>
            <w:tcW w:w="2492" w:type="dxa"/>
            <w:tcBorders>
              <w:top w:val="single" w:sz="8" w:space="0" w:color="8064A2"/>
              <w:left w:val="single" w:sz="8" w:space="0" w:color="8064A2"/>
              <w:bottom w:val="single" w:sz="8" w:space="0" w:color="8064A2"/>
              <w:right w:val="single" w:sz="8" w:space="0" w:color="8064A2"/>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16</w:t>
            </w:r>
          </w:p>
        </w:tc>
      </w:tr>
      <w:tr w:rsidR="009F3399" w:rsidTr="00721FFD">
        <w:tc>
          <w:tcPr>
            <w:tcW w:w="2492" w:type="dxa"/>
            <w:tcBorders>
              <w:top w:val="single" w:sz="8" w:space="0" w:color="8064A2"/>
              <w:left w:val="single" w:sz="8" w:space="0" w:color="8064A2"/>
              <w:bottom w:val="single" w:sz="8" w:space="0" w:color="8064A2"/>
              <w:right w:val="single" w:sz="8" w:space="0" w:color="8064A2"/>
            </w:tcBorders>
            <w:shd w:val="clear" w:color="auto" w:fill="auto"/>
          </w:tcPr>
          <w:p w:rsidR="009F3399" w:rsidRDefault="009F3399" w:rsidP="00721FFD">
            <w:pPr>
              <w:jc w:val="both"/>
              <w:rPr>
                <w:rFonts w:ascii="Arial" w:hAnsi="Arial"/>
                <w:b/>
                <w:bCs/>
                <w:sz w:val="28"/>
                <w:szCs w:val="28"/>
                <w:lang w:val="hr-HR"/>
              </w:rPr>
            </w:pPr>
            <w:r>
              <w:rPr>
                <w:rFonts w:ascii="Arial" w:hAnsi="Arial"/>
                <w:b/>
                <w:bCs/>
                <w:sz w:val="28"/>
                <w:szCs w:val="28"/>
                <w:lang w:val="hr-HR"/>
              </w:rPr>
              <w:t>2013</w:t>
            </w:r>
          </w:p>
        </w:tc>
        <w:tc>
          <w:tcPr>
            <w:tcW w:w="2492" w:type="dxa"/>
            <w:tcBorders>
              <w:top w:val="single" w:sz="8" w:space="0" w:color="8064A2"/>
              <w:left w:val="single" w:sz="8" w:space="0" w:color="8064A2"/>
              <w:bottom w:val="single" w:sz="8" w:space="0" w:color="8064A2"/>
              <w:right w:val="single" w:sz="8" w:space="0" w:color="8064A2"/>
            </w:tcBorders>
            <w:shd w:val="clear" w:color="auto" w:fill="auto"/>
          </w:tcPr>
          <w:p w:rsidR="009F3399" w:rsidRDefault="009F3399" w:rsidP="00721FFD">
            <w:pPr>
              <w:jc w:val="center"/>
              <w:rPr>
                <w:rFonts w:ascii="Arial" w:hAnsi="Arial"/>
                <w:sz w:val="28"/>
                <w:szCs w:val="28"/>
                <w:lang w:val="hr-HR"/>
              </w:rPr>
            </w:pPr>
            <w:r>
              <w:rPr>
                <w:rFonts w:ascii="Arial" w:hAnsi="Arial"/>
                <w:sz w:val="28"/>
                <w:szCs w:val="28"/>
                <w:lang w:val="hr-HR"/>
              </w:rPr>
              <w:t>3910</w:t>
            </w:r>
          </w:p>
        </w:tc>
        <w:tc>
          <w:tcPr>
            <w:tcW w:w="2492" w:type="dxa"/>
            <w:tcBorders>
              <w:top w:val="single" w:sz="8" w:space="0" w:color="8064A2"/>
              <w:left w:val="single" w:sz="8" w:space="0" w:color="8064A2"/>
              <w:bottom w:val="single" w:sz="8" w:space="0" w:color="8064A2"/>
              <w:right w:val="single" w:sz="8" w:space="0" w:color="8064A2"/>
            </w:tcBorders>
            <w:shd w:val="clear" w:color="auto" w:fill="auto"/>
          </w:tcPr>
          <w:p w:rsidR="009F3399" w:rsidRDefault="009F3399" w:rsidP="00721FFD">
            <w:pPr>
              <w:jc w:val="center"/>
              <w:rPr>
                <w:rFonts w:ascii="Arial" w:hAnsi="Arial"/>
                <w:sz w:val="28"/>
                <w:szCs w:val="28"/>
                <w:lang w:val="hr-HR"/>
              </w:rPr>
            </w:pPr>
            <w:r>
              <w:rPr>
                <w:rFonts w:ascii="Arial" w:hAnsi="Arial"/>
                <w:sz w:val="28"/>
                <w:szCs w:val="28"/>
                <w:lang w:val="hr-HR"/>
              </w:rPr>
              <w:t>61</w:t>
            </w:r>
          </w:p>
        </w:tc>
        <w:tc>
          <w:tcPr>
            <w:tcW w:w="2492" w:type="dxa"/>
            <w:tcBorders>
              <w:top w:val="single" w:sz="8" w:space="0" w:color="8064A2"/>
              <w:left w:val="single" w:sz="8" w:space="0" w:color="8064A2"/>
              <w:bottom w:val="single" w:sz="8" w:space="0" w:color="8064A2"/>
              <w:right w:val="single" w:sz="8" w:space="0" w:color="8064A2"/>
            </w:tcBorders>
            <w:shd w:val="clear" w:color="auto" w:fill="auto"/>
          </w:tcPr>
          <w:p w:rsidR="009F3399" w:rsidRDefault="009F3399" w:rsidP="00721FFD">
            <w:pPr>
              <w:jc w:val="center"/>
              <w:rPr>
                <w:rFonts w:ascii="Arial" w:hAnsi="Arial"/>
                <w:sz w:val="28"/>
                <w:szCs w:val="28"/>
                <w:lang w:val="hr-HR"/>
              </w:rPr>
            </w:pPr>
            <w:r>
              <w:rPr>
                <w:rFonts w:ascii="Arial" w:hAnsi="Arial"/>
                <w:sz w:val="28"/>
                <w:szCs w:val="28"/>
                <w:lang w:val="hr-HR"/>
              </w:rPr>
              <w:t>12</w:t>
            </w:r>
          </w:p>
        </w:tc>
      </w:tr>
      <w:tr w:rsidR="009F3399" w:rsidTr="00721FFD">
        <w:tc>
          <w:tcPr>
            <w:tcW w:w="2492" w:type="dxa"/>
            <w:tcBorders>
              <w:top w:val="single" w:sz="8" w:space="0" w:color="8064A2"/>
              <w:left w:val="single" w:sz="8" w:space="0" w:color="8064A2"/>
              <w:bottom w:val="single" w:sz="8" w:space="0" w:color="8064A2"/>
              <w:right w:val="single" w:sz="8" w:space="0" w:color="8064A2"/>
            </w:tcBorders>
            <w:shd w:val="clear" w:color="auto" w:fill="DFD8E8"/>
          </w:tcPr>
          <w:p w:rsidR="009F3399" w:rsidRDefault="009F3399" w:rsidP="00721FFD">
            <w:pPr>
              <w:jc w:val="both"/>
              <w:rPr>
                <w:rFonts w:ascii="Arial" w:hAnsi="Arial"/>
                <w:b/>
                <w:bCs/>
                <w:sz w:val="28"/>
                <w:szCs w:val="28"/>
                <w:lang w:val="hr-HR"/>
              </w:rPr>
            </w:pPr>
            <w:r>
              <w:rPr>
                <w:rFonts w:ascii="Arial" w:hAnsi="Arial"/>
                <w:b/>
                <w:bCs/>
                <w:sz w:val="28"/>
                <w:szCs w:val="28"/>
                <w:lang w:val="hr-HR"/>
              </w:rPr>
              <w:t>2014</w:t>
            </w:r>
          </w:p>
        </w:tc>
        <w:tc>
          <w:tcPr>
            <w:tcW w:w="2492" w:type="dxa"/>
            <w:tcBorders>
              <w:top w:val="single" w:sz="8" w:space="0" w:color="8064A2"/>
              <w:left w:val="single" w:sz="8" w:space="0" w:color="8064A2"/>
              <w:bottom w:val="single" w:sz="8" w:space="0" w:color="8064A2"/>
              <w:right w:val="single" w:sz="8" w:space="0" w:color="8064A2"/>
            </w:tcBorders>
            <w:shd w:val="clear" w:color="auto" w:fill="DFD8E8"/>
          </w:tcPr>
          <w:p w:rsidR="009F3399" w:rsidRDefault="009F3399" w:rsidP="00721FFD">
            <w:pPr>
              <w:jc w:val="center"/>
              <w:rPr>
                <w:rFonts w:ascii="Arial" w:hAnsi="Arial"/>
                <w:sz w:val="28"/>
                <w:szCs w:val="28"/>
                <w:lang w:val="hr-HR"/>
              </w:rPr>
            </w:pPr>
            <w:r>
              <w:rPr>
                <w:rFonts w:ascii="Arial" w:hAnsi="Arial"/>
                <w:sz w:val="28"/>
                <w:szCs w:val="28"/>
                <w:lang w:val="hr-HR"/>
              </w:rPr>
              <w:t>697</w:t>
            </w:r>
          </w:p>
        </w:tc>
        <w:tc>
          <w:tcPr>
            <w:tcW w:w="2492" w:type="dxa"/>
            <w:tcBorders>
              <w:top w:val="single" w:sz="8" w:space="0" w:color="8064A2"/>
              <w:left w:val="single" w:sz="8" w:space="0" w:color="8064A2"/>
              <w:bottom w:val="single" w:sz="8" w:space="0" w:color="8064A2"/>
              <w:right w:val="single" w:sz="8" w:space="0" w:color="8064A2"/>
            </w:tcBorders>
            <w:shd w:val="clear" w:color="auto" w:fill="DFD8E8"/>
          </w:tcPr>
          <w:p w:rsidR="009F3399" w:rsidRDefault="009F3399" w:rsidP="00721FFD">
            <w:pPr>
              <w:jc w:val="center"/>
              <w:rPr>
                <w:rFonts w:ascii="Arial" w:hAnsi="Arial"/>
                <w:sz w:val="28"/>
                <w:szCs w:val="28"/>
                <w:lang w:val="hr-HR"/>
              </w:rPr>
            </w:pPr>
            <w:r>
              <w:rPr>
                <w:rFonts w:ascii="Arial" w:hAnsi="Arial"/>
                <w:sz w:val="28"/>
                <w:szCs w:val="28"/>
                <w:lang w:val="hr-HR"/>
              </w:rPr>
              <w:t>22</w:t>
            </w:r>
          </w:p>
        </w:tc>
        <w:tc>
          <w:tcPr>
            <w:tcW w:w="2492" w:type="dxa"/>
            <w:tcBorders>
              <w:top w:val="single" w:sz="8" w:space="0" w:color="8064A2"/>
              <w:left w:val="single" w:sz="8" w:space="0" w:color="8064A2"/>
              <w:bottom w:val="single" w:sz="8" w:space="0" w:color="8064A2"/>
              <w:right w:val="single" w:sz="8" w:space="0" w:color="8064A2"/>
            </w:tcBorders>
            <w:shd w:val="clear" w:color="auto" w:fill="DFD8E8"/>
          </w:tcPr>
          <w:p w:rsidR="009F3399" w:rsidRDefault="009F3399" w:rsidP="00721FFD">
            <w:pPr>
              <w:jc w:val="center"/>
              <w:rPr>
                <w:rFonts w:ascii="Arial" w:hAnsi="Arial"/>
                <w:sz w:val="28"/>
                <w:szCs w:val="28"/>
                <w:lang w:val="hr-HR"/>
              </w:rPr>
            </w:pPr>
            <w:r>
              <w:rPr>
                <w:rFonts w:ascii="Arial" w:hAnsi="Arial"/>
                <w:sz w:val="28"/>
                <w:szCs w:val="28"/>
                <w:lang w:val="hr-HR"/>
              </w:rPr>
              <w:t>9</w:t>
            </w:r>
          </w:p>
        </w:tc>
      </w:tr>
      <w:tr w:rsidR="009F3399" w:rsidTr="00721FFD">
        <w:tc>
          <w:tcPr>
            <w:tcW w:w="2492" w:type="dxa"/>
            <w:tcBorders>
              <w:top w:val="single" w:sz="8" w:space="0" w:color="8064A2"/>
              <w:left w:val="single" w:sz="8" w:space="0" w:color="8064A2"/>
              <w:bottom w:val="single" w:sz="8" w:space="0" w:color="8064A2"/>
              <w:right w:val="single" w:sz="8" w:space="0" w:color="8064A2"/>
            </w:tcBorders>
            <w:shd w:val="clear" w:color="auto" w:fill="auto"/>
          </w:tcPr>
          <w:p w:rsidR="009F3399" w:rsidRDefault="009F3399" w:rsidP="00721FFD">
            <w:pPr>
              <w:jc w:val="both"/>
              <w:rPr>
                <w:rFonts w:ascii="Arial" w:hAnsi="Arial"/>
                <w:b/>
                <w:bCs/>
                <w:sz w:val="28"/>
                <w:szCs w:val="28"/>
                <w:lang w:val="hr-HR"/>
              </w:rPr>
            </w:pPr>
            <w:r>
              <w:rPr>
                <w:rFonts w:ascii="Arial" w:hAnsi="Arial"/>
                <w:b/>
                <w:bCs/>
                <w:sz w:val="28"/>
                <w:szCs w:val="28"/>
                <w:lang w:val="hr-HR"/>
              </w:rPr>
              <w:t>2015</w:t>
            </w:r>
          </w:p>
        </w:tc>
        <w:tc>
          <w:tcPr>
            <w:tcW w:w="2492" w:type="dxa"/>
            <w:tcBorders>
              <w:top w:val="single" w:sz="8" w:space="0" w:color="8064A2"/>
              <w:left w:val="single" w:sz="8" w:space="0" w:color="8064A2"/>
              <w:bottom w:val="single" w:sz="8" w:space="0" w:color="8064A2"/>
              <w:right w:val="single" w:sz="8" w:space="0" w:color="8064A2"/>
            </w:tcBorders>
            <w:shd w:val="clear" w:color="auto" w:fill="auto"/>
          </w:tcPr>
          <w:p w:rsidR="009F3399" w:rsidRDefault="009F3399" w:rsidP="00721FFD">
            <w:pPr>
              <w:jc w:val="center"/>
              <w:rPr>
                <w:rFonts w:ascii="Arial" w:hAnsi="Arial"/>
                <w:sz w:val="28"/>
                <w:szCs w:val="28"/>
                <w:lang w:val="hr-HR"/>
              </w:rPr>
            </w:pPr>
            <w:r>
              <w:rPr>
                <w:rFonts w:ascii="Arial" w:hAnsi="Arial"/>
                <w:sz w:val="28"/>
                <w:szCs w:val="28"/>
                <w:lang w:val="hr-HR"/>
              </w:rPr>
              <w:t>748</w:t>
            </w:r>
          </w:p>
        </w:tc>
        <w:tc>
          <w:tcPr>
            <w:tcW w:w="2492" w:type="dxa"/>
            <w:tcBorders>
              <w:top w:val="single" w:sz="8" w:space="0" w:color="8064A2"/>
              <w:left w:val="single" w:sz="8" w:space="0" w:color="8064A2"/>
              <w:bottom w:val="single" w:sz="8" w:space="0" w:color="8064A2"/>
              <w:right w:val="single" w:sz="8" w:space="0" w:color="8064A2"/>
            </w:tcBorders>
            <w:shd w:val="clear" w:color="auto" w:fill="auto"/>
          </w:tcPr>
          <w:p w:rsidR="009F3399" w:rsidRDefault="009F3399" w:rsidP="00721FFD">
            <w:pPr>
              <w:jc w:val="center"/>
              <w:rPr>
                <w:rFonts w:ascii="Arial" w:hAnsi="Arial"/>
                <w:sz w:val="28"/>
                <w:szCs w:val="28"/>
                <w:lang w:val="hr-HR"/>
              </w:rPr>
            </w:pPr>
            <w:r>
              <w:rPr>
                <w:rFonts w:ascii="Arial" w:hAnsi="Arial"/>
                <w:sz w:val="28"/>
                <w:szCs w:val="28"/>
                <w:lang w:val="hr-HR"/>
              </w:rPr>
              <w:t>26</w:t>
            </w:r>
          </w:p>
        </w:tc>
        <w:tc>
          <w:tcPr>
            <w:tcW w:w="2492" w:type="dxa"/>
            <w:tcBorders>
              <w:top w:val="single" w:sz="8" w:space="0" w:color="8064A2"/>
              <w:left w:val="single" w:sz="8" w:space="0" w:color="8064A2"/>
              <w:bottom w:val="single" w:sz="8" w:space="0" w:color="8064A2"/>
              <w:right w:val="single" w:sz="8" w:space="0" w:color="8064A2"/>
            </w:tcBorders>
            <w:shd w:val="clear" w:color="auto" w:fill="auto"/>
          </w:tcPr>
          <w:p w:rsidR="009F3399" w:rsidRDefault="002574E3" w:rsidP="00721FFD">
            <w:pPr>
              <w:jc w:val="center"/>
              <w:rPr>
                <w:rFonts w:ascii="Arial" w:hAnsi="Arial"/>
                <w:sz w:val="28"/>
                <w:szCs w:val="28"/>
                <w:lang w:val="hr-HR"/>
              </w:rPr>
            </w:pPr>
            <w:r>
              <w:rPr>
                <w:rFonts w:ascii="Arial" w:hAnsi="Arial"/>
                <w:sz w:val="28"/>
                <w:szCs w:val="28"/>
                <w:lang w:val="hr-HR"/>
              </w:rPr>
              <w:t>11</w:t>
            </w:r>
          </w:p>
        </w:tc>
      </w:tr>
      <w:tr w:rsidR="009F3399" w:rsidTr="00721FFD">
        <w:tc>
          <w:tcPr>
            <w:tcW w:w="2492" w:type="dxa"/>
            <w:tcBorders>
              <w:top w:val="single" w:sz="8" w:space="0" w:color="8064A2"/>
              <w:left w:val="single" w:sz="8" w:space="0" w:color="8064A2"/>
              <w:bottom w:val="thinThickMediumGap" w:sz="24" w:space="0" w:color="auto"/>
              <w:right w:val="single" w:sz="8" w:space="0" w:color="8064A2"/>
            </w:tcBorders>
            <w:shd w:val="clear" w:color="auto" w:fill="D9D9D9" w:themeFill="background1" w:themeFillShade="D9"/>
          </w:tcPr>
          <w:p w:rsidR="009F3399" w:rsidRDefault="009F3399" w:rsidP="00721FFD">
            <w:pPr>
              <w:jc w:val="both"/>
              <w:rPr>
                <w:rFonts w:ascii="Arial" w:hAnsi="Arial"/>
                <w:b/>
                <w:bCs/>
                <w:sz w:val="28"/>
                <w:szCs w:val="28"/>
                <w:lang w:val="hr-HR"/>
              </w:rPr>
            </w:pPr>
            <w:r>
              <w:rPr>
                <w:rFonts w:ascii="Arial" w:hAnsi="Arial"/>
                <w:b/>
                <w:bCs/>
                <w:sz w:val="28"/>
                <w:szCs w:val="28"/>
                <w:lang w:val="hr-HR"/>
              </w:rPr>
              <w:t>2016</w:t>
            </w:r>
          </w:p>
        </w:tc>
        <w:tc>
          <w:tcPr>
            <w:tcW w:w="2492" w:type="dxa"/>
            <w:tcBorders>
              <w:top w:val="single" w:sz="8" w:space="0" w:color="8064A2"/>
              <w:left w:val="single" w:sz="8" w:space="0" w:color="8064A2"/>
              <w:bottom w:val="thinThickMediumGap" w:sz="24" w:space="0" w:color="auto"/>
              <w:right w:val="single" w:sz="8" w:space="0" w:color="8064A2"/>
            </w:tcBorders>
            <w:shd w:val="clear" w:color="auto" w:fill="D9D9D9" w:themeFill="background1" w:themeFillShade="D9"/>
          </w:tcPr>
          <w:p w:rsidR="009F3399" w:rsidRDefault="009F3399" w:rsidP="00721FFD">
            <w:pPr>
              <w:jc w:val="center"/>
              <w:rPr>
                <w:rFonts w:ascii="Arial" w:hAnsi="Arial"/>
                <w:sz w:val="28"/>
                <w:szCs w:val="28"/>
                <w:lang w:val="hr-HR"/>
              </w:rPr>
            </w:pPr>
            <w:r>
              <w:rPr>
                <w:rFonts w:ascii="Arial" w:hAnsi="Arial"/>
                <w:sz w:val="28"/>
                <w:szCs w:val="28"/>
                <w:lang w:val="hr-HR"/>
              </w:rPr>
              <w:t>1211</w:t>
            </w:r>
          </w:p>
        </w:tc>
        <w:tc>
          <w:tcPr>
            <w:tcW w:w="2492" w:type="dxa"/>
            <w:tcBorders>
              <w:top w:val="single" w:sz="8" w:space="0" w:color="8064A2"/>
              <w:left w:val="single" w:sz="8" w:space="0" w:color="8064A2"/>
              <w:bottom w:val="thinThickMediumGap" w:sz="24" w:space="0" w:color="auto"/>
              <w:right w:val="single" w:sz="8" w:space="0" w:color="8064A2"/>
            </w:tcBorders>
            <w:shd w:val="clear" w:color="auto" w:fill="D9D9D9" w:themeFill="background1" w:themeFillShade="D9"/>
          </w:tcPr>
          <w:p w:rsidR="009F3399" w:rsidRDefault="009F3399" w:rsidP="00721FFD">
            <w:pPr>
              <w:jc w:val="center"/>
              <w:rPr>
                <w:rFonts w:ascii="Arial" w:hAnsi="Arial"/>
                <w:sz w:val="28"/>
                <w:szCs w:val="28"/>
                <w:lang w:val="hr-HR"/>
              </w:rPr>
            </w:pPr>
            <w:r>
              <w:rPr>
                <w:rFonts w:ascii="Arial" w:hAnsi="Arial"/>
                <w:sz w:val="28"/>
                <w:szCs w:val="28"/>
                <w:lang w:val="hr-HR"/>
              </w:rPr>
              <w:t>25</w:t>
            </w:r>
          </w:p>
        </w:tc>
        <w:tc>
          <w:tcPr>
            <w:tcW w:w="2492" w:type="dxa"/>
            <w:tcBorders>
              <w:top w:val="single" w:sz="8" w:space="0" w:color="8064A2"/>
              <w:left w:val="single" w:sz="8" w:space="0" w:color="8064A2"/>
              <w:bottom w:val="thinThickMediumGap" w:sz="24" w:space="0" w:color="auto"/>
              <w:right w:val="single" w:sz="8" w:space="0" w:color="8064A2"/>
            </w:tcBorders>
            <w:shd w:val="clear" w:color="auto" w:fill="D9D9D9" w:themeFill="background1" w:themeFillShade="D9"/>
          </w:tcPr>
          <w:p w:rsidR="009F3399" w:rsidRDefault="009F3399" w:rsidP="00721FFD">
            <w:pPr>
              <w:jc w:val="center"/>
              <w:rPr>
                <w:rFonts w:ascii="Arial" w:hAnsi="Arial"/>
                <w:sz w:val="28"/>
                <w:szCs w:val="28"/>
                <w:lang w:val="hr-HR"/>
              </w:rPr>
            </w:pPr>
            <w:r>
              <w:rPr>
                <w:rFonts w:ascii="Arial" w:hAnsi="Arial"/>
                <w:sz w:val="28"/>
                <w:szCs w:val="28"/>
                <w:lang w:val="hr-HR"/>
              </w:rPr>
              <w:t>11</w:t>
            </w:r>
          </w:p>
        </w:tc>
      </w:tr>
      <w:tr w:rsidR="009F3399" w:rsidTr="00721FFD">
        <w:tc>
          <w:tcPr>
            <w:tcW w:w="2492"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DFD8E8"/>
            <w:hideMark/>
          </w:tcPr>
          <w:p w:rsidR="009F3399" w:rsidRDefault="009F3399" w:rsidP="00721FFD">
            <w:pPr>
              <w:jc w:val="both"/>
              <w:rPr>
                <w:rFonts w:ascii="Arial" w:hAnsi="Arial"/>
                <w:b/>
                <w:bCs/>
                <w:sz w:val="22"/>
                <w:szCs w:val="22"/>
                <w:lang w:val="hr-HR"/>
              </w:rPr>
            </w:pPr>
            <w:r>
              <w:rPr>
                <w:rFonts w:ascii="Arial" w:hAnsi="Arial"/>
                <w:b/>
                <w:bCs/>
                <w:sz w:val="22"/>
                <w:szCs w:val="22"/>
                <w:lang w:val="hr-HR"/>
              </w:rPr>
              <w:t>SVEUKUPNO</w:t>
            </w:r>
          </w:p>
        </w:tc>
        <w:tc>
          <w:tcPr>
            <w:tcW w:w="2492"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8923</w:t>
            </w:r>
          </w:p>
        </w:tc>
        <w:tc>
          <w:tcPr>
            <w:tcW w:w="2492"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DFD8E8"/>
            <w:hideMark/>
          </w:tcPr>
          <w:p w:rsidR="009F3399" w:rsidRDefault="009F3399" w:rsidP="00721FFD">
            <w:pPr>
              <w:jc w:val="center"/>
              <w:rPr>
                <w:rFonts w:ascii="Arial" w:hAnsi="Arial"/>
                <w:sz w:val="28"/>
                <w:szCs w:val="28"/>
                <w:lang w:val="hr-HR"/>
              </w:rPr>
            </w:pPr>
            <w:r>
              <w:rPr>
                <w:rFonts w:ascii="Arial" w:hAnsi="Arial"/>
                <w:sz w:val="28"/>
                <w:szCs w:val="28"/>
                <w:lang w:val="hr-HR"/>
              </w:rPr>
              <w:t>234</w:t>
            </w:r>
          </w:p>
        </w:tc>
        <w:tc>
          <w:tcPr>
            <w:tcW w:w="2492" w:type="dxa"/>
            <w:tcBorders>
              <w:top w:val="thinThickMediumGap" w:sz="24" w:space="0" w:color="auto"/>
              <w:left w:val="thinThickMediumGap" w:sz="24" w:space="0" w:color="auto"/>
              <w:bottom w:val="nil"/>
              <w:right w:val="nil"/>
            </w:tcBorders>
            <w:shd w:val="clear" w:color="auto" w:fill="FFFFFF"/>
          </w:tcPr>
          <w:p w:rsidR="009F3399" w:rsidRDefault="009F3399" w:rsidP="00721FFD">
            <w:pPr>
              <w:jc w:val="center"/>
              <w:rPr>
                <w:rFonts w:ascii="Arial" w:hAnsi="Arial"/>
                <w:sz w:val="28"/>
                <w:szCs w:val="28"/>
                <w:lang w:val="hr-HR"/>
              </w:rPr>
            </w:pPr>
          </w:p>
        </w:tc>
      </w:tr>
    </w:tbl>
    <w:p w:rsidR="00277C11" w:rsidRDefault="00277C11" w:rsidP="00277C11">
      <w:pPr>
        <w:jc w:val="both"/>
        <w:rPr>
          <w:rFonts w:ascii="Arial" w:hAnsi="Arial"/>
          <w:sz w:val="24"/>
          <w:szCs w:val="24"/>
          <w:lang w:val="hr-HR"/>
        </w:rPr>
      </w:pPr>
    </w:p>
    <w:p w:rsidR="00277C11" w:rsidRDefault="00277C11" w:rsidP="00277C11">
      <w:pPr>
        <w:jc w:val="both"/>
        <w:rPr>
          <w:rFonts w:ascii="Arial" w:hAnsi="Arial" w:cs="Arial"/>
          <w:b/>
          <w:sz w:val="24"/>
          <w:szCs w:val="24"/>
          <w:lang w:val="hr-HR" w:eastAsia="hr-HR"/>
        </w:rPr>
      </w:pPr>
    </w:p>
    <w:p w:rsidR="00277C11" w:rsidRDefault="00277C11" w:rsidP="00277C11">
      <w:pPr>
        <w:jc w:val="both"/>
        <w:rPr>
          <w:rFonts w:ascii="Arial" w:hAnsi="Arial" w:cs="Arial"/>
          <w:sz w:val="24"/>
          <w:szCs w:val="24"/>
          <w:lang w:val="hr-HR" w:eastAsia="hr-HR"/>
        </w:rPr>
      </w:pPr>
    </w:p>
    <w:p w:rsidR="00277C11" w:rsidRDefault="00277C11" w:rsidP="00277C11">
      <w:pPr>
        <w:jc w:val="both"/>
        <w:rPr>
          <w:rFonts w:ascii="Arial" w:hAnsi="Arial" w:cs="Arial"/>
          <w:sz w:val="24"/>
          <w:szCs w:val="24"/>
          <w:lang w:val="hr-HR" w:eastAsia="hr-HR"/>
        </w:rPr>
      </w:pPr>
    </w:p>
    <w:p w:rsidR="00323FEC" w:rsidRDefault="00323FEC" w:rsidP="00323FEC">
      <w:pPr>
        <w:ind w:firstLine="720"/>
        <w:jc w:val="center"/>
        <w:rPr>
          <w:rFonts w:ascii="Arial" w:hAnsi="Arial" w:cs="Arial"/>
          <w:b/>
          <w:sz w:val="28"/>
          <w:szCs w:val="28"/>
          <w:lang w:val="hr-HR" w:eastAsia="hr-HR"/>
        </w:rPr>
      </w:pPr>
    </w:p>
    <w:p w:rsidR="00323FEC" w:rsidRDefault="00323FEC" w:rsidP="00323FEC">
      <w:pPr>
        <w:ind w:firstLine="720"/>
        <w:jc w:val="center"/>
        <w:rPr>
          <w:rFonts w:ascii="Arial" w:hAnsi="Arial" w:cs="Arial"/>
          <w:b/>
          <w:sz w:val="28"/>
          <w:szCs w:val="28"/>
          <w:lang w:val="hr-HR" w:eastAsia="hr-HR"/>
        </w:rPr>
      </w:pPr>
    </w:p>
    <w:p w:rsidR="00323FEC" w:rsidRDefault="00323FEC" w:rsidP="00323FEC">
      <w:pPr>
        <w:ind w:firstLine="720"/>
        <w:jc w:val="center"/>
        <w:rPr>
          <w:rFonts w:ascii="Arial" w:hAnsi="Arial" w:cs="Arial"/>
          <w:b/>
          <w:sz w:val="28"/>
          <w:szCs w:val="28"/>
          <w:lang w:val="hr-HR" w:eastAsia="hr-HR"/>
        </w:rPr>
      </w:pPr>
    </w:p>
    <w:p w:rsidR="00FD73F5" w:rsidRDefault="00FD73F5" w:rsidP="008F22C9">
      <w:pPr>
        <w:rPr>
          <w:rFonts w:ascii="Arial" w:hAnsi="Arial" w:cs="Arial"/>
          <w:b/>
          <w:sz w:val="28"/>
          <w:szCs w:val="28"/>
          <w:lang w:val="hr-HR" w:eastAsia="hr-HR"/>
        </w:rPr>
      </w:pPr>
    </w:p>
    <w:p w:rsidR="008F22C9" w:rsidRDefault="008F22C9" w:rsidP="008F22C9">
      <w:pPr>
        <w:rPr>
          <w:rFonts w:ascii="Arial" w:hAnsi="Arial" w:cs="Arial"/>
          <w:b/>
          <w:sz w:val="28"/>
          <w:szCs w:val="28"/>
          <w:lang w:val="hr-HR" w:eastAsia="hr-HR"/>
        </w:rPr>
      </w:pPr>
    </w:p>
    <w:p w:rsidR="00277C11" w:rsidRPr="00323FEC" w:rsidRDefault="00277C11" w:rsidP="00323FEC">
      <w:pPr>
        <w:ind w:firstLine="720"/>
        <w:jc w:val="center"/>
        <w:rPr>
          <w:rFonts w:ascii="Arial" w:hAnsi="Arial" w:cs="Arial"/>
          <w:b/>
          <w:sz w:val="28"/>
          <w:szCs w:val="28"/>
          <w:lang w:val="hr-HR" w:eastAsia="hr-HR"/>
        </w:rPr>
      </w:pPr>
      <w:r w:rsidRPr="00323FEC">
        <w:rPr>
          <w:rFonts w:ascii="Arial" w:hAnsi="Arial" w:cs="Arial"/>
          <w:b/>
          <w:sz w:val="28"/>
          <w:szCs w:val="28"/>
          <w:lang w:val="hr-HR" w:eastAsia="hr-HR"/>
        </w:rPr>
        <w:t>IZVJEŠĆE</w:t>
      </w:r>
      <w:r w:rsidR="002574E3" w:rsidRPr="00323FEC">
        <w:rPr>
          <w:rFonts w:ascii="Arial" w:hAnsi="Arial" w:cs="Arial"/>
          <w:b/>
          <w:sz w:val="28"/>
          <w:szCs w:val="28"/>
          <w:lang w:val="hr-HR" w:eastAsia="hr-HR"/>
        </w:rPr>
        <w:t xml:space="preserve"> ZA 2016. GODINU</w:t>
      </w:r>
    </w:p>
    <w:p w:rsidR="00277C11" w:rsidRPr="00B849FC" w:rsidRDefault="00277C11" w:rsidP="00277C11">
      <w:pPr>
        <w:ind w:firstLine="720"/>
        <w:jc w:val="both"/>
        <w:rPr>
          <w:rFonts w:ascii="Arial" w:hAnsi="Arial" w:cs="Arial"/>
          <w:sz w:val="24"/>
          <w:szCs w:val="24"/>
          <w:lang w:val="hr-HR" w:eastAsia="hr-HR"/>
        </w:rPr>
      </w:pPr>
    </w:p>
    <w:p w:rsidR="00277C11" w:rsidRPr="00323FEC" w:rsidRDefault="00277C11" w:rsidP="00277C11">
      <w:pPr>
        <w:ind w:firstLine="720"/>
        <w:jc w:val="both"/>
        <w:rPr>
          <w:rFonts w:ascii="Arial" w:hAnsi="Arial" w:cs="Arial"/>
          <w:b/>
          <w:sz w:val="24"/>
          <w:szCs w:val="24"/>
          <w:lang w:val="hr-HR" w:eastAsia="hr-HR"/>
        </w:rPr>
      </w:pPr>
      <w:r w:rsidRPr="00323FEC">
        <w:rPr>
          <w:rFonts w:ascii="Arial" w:hAnsi="Arial" w:cs="Arial"/>
          <w:b/>
          <w:sz w:val="24"/>
          <w:szCs w:val="24"/>
          <w:lang w:val="hr-HR" w:eastAsia="hr-HR"/>
        </w:rPr>
        <w:t xml:space="preserve">Program </w:t>
      </w:r>
      <w:r w:rsidR="0025506D" w:rsidRPr="00323FEC">
        <w:rPr>
          <w:rFonts w:ascii="Arial" w:hAnsi="Arial" w:cs="Arial"/>
          <w:b/>
          <w:sz w:val="24"/>
          <w:szCs w:val="24"/>
          <w:lang w:val="hr-HR" w:eastAsia="hr-HR"/>
        </w:rPr>
        <w:t>„</w:t>
      </w:r>
      <w:r w:rsidRPr="00323FEC">
        <w:rPr>
          <w:rFonts w:ascii="Arial" w:hAnsi="Arial" w:cs="Arial"/>
          <w:b/>
          <w:sz w:val="24"/>
          <w:szCs w:val="24"/>
          <w:lang w:val="hr-HR" w:eastAsia="hr-HR"/>
        </w:rPr>
        <w:t>Olakšavanje trgovine i transporta 2016.</w:t>
      </w:r>
      <w:r w:rsidR="0025506D" w:rsidRPr="00323FEC">
        <w:rPr>
          <w:rFonts w:ascii="Arial" w:hAnsi="Arial" w:cs="Arial"/>
          <w:b/>
          <w:sz w:val="24"/>
          <w:szCs w:val="24"/>
          <w:lang w:val="hr-HR" w:eastAsia="hr-HR"/>
        </w:rPr>
        <w:t>“</w:t>
      </w:r>
    </w:p>
    <w:p w:rsidR="00277C11" w:rsidRDefault="00277C11" w:rsidP="00277C11">
      <w:pPr>
        <w:jc w:val="both"/>
        <w:rPr>
          <w:rFonts w:ascii="Arial" w:hAnsi="Arial"/>
          <w:sz w:val="24"/>
          <w:szCs w:val="24"/>
          <w:lang w:val="hr-HR"/>
        </w:rPr>
      </w:pPr>
    </w:p>
    <w:p w:rsidR="00277C11" w:rsidRDefault="009F3399" w:rsidP="00277C11">
      <w:pPr>
        <w:jc w:val="both"/>
        <w:rPr>
          <w:rFonts w:ascii="Arial" w:hAnsi="Arial"/>
          <w:sz w:val="24"/>
          <w:szCs w:val="24"/>
          <w:lang w:val="hr-HR"/>
        </w:rPr>
      </w:pPr>
      <w:r>
        <w:rPr>
          <w:rFonts w:ascii="Arial" w:hAnsi="Arial"/>
          <w:sz w:val="24"/>
          <w:szCs w:val="24"/>
          <w:lang w:val="hr-HR"/>
        </w:rPr>
        <w:t>Program pod nazivom „</w:t>
      </w:r>
      <w:r w:rsidR="00277C11">
        <w:rPr>
          <w:rFonts w:ascii="Arial" w:hAnsi="Arial"/>
          <w:sz w:val="24"/>
          <w:szCs w:val="24"/>
          <w:lang w:val="hr-HR"/>
        </w:rPr>
        <w:t>Olakša</w:t>
      </w:r>
      <w:r w:rsidR="00AC218E">
        <w:rPr>
          <w:rFonts w:ascii="Arial" w:hAnsi="Arial"/>
          <w:sz w:val="24"/>
          <w:szCs w:val="24"/>
          <w:lang w:val="hr-HR"/>
        </w:rPr>
        <w:t xml:space="preserve">vanje trgovine i transporta„ traje već 9 godina </w:t>
      </w:r>
      <w:r w:rsidR="00277C11">
        <w:rPr>
          <w:rFonts w:ascii="Arial" w:hAnsi="Arial"/>
          <w:sz w:val="24"/>
          <w:szCs w:val="24"/>
          <w:lang w:val="hr-HR"/>
        </w:rPr>
        <w:t>te je</w:t>
      </w:r>
      <w:r w:rsidR="00AC218E">
        <w:rPr>
          <w:rFonts w:ascii="Arial" w:hAnsi="Arial"/>
          <w:sz w:val="24"/>
          <w:szCs w:val="24"/>
          <w:lang w:val="hr-HR"/>
        </w:rPr>
        <w:t xml:space="preserve"> i</w:t>
      </w:r>
      <w:r w:rsidR="00277C11">
        <w:rPr>
          <w:rFonts w:ascii="Arial" w:hAnsi="Arial"/>
          <w:sz w:val="24"/>
          <w:szCs w:val="24"/>
          <w:lang w:val="hr-HR"/>
        </w:rPr>
        <w:t xml:space="preserve"> 2016. godine bio orijentiran isključivo na teme vezane uz carinu, zajedničko tržište EU, marketing proizvoda i usluga te logistiku. Kako je 2016. bila godina primjene Novog carinskog zakonika unij</w:t>
      </w:r>
      <w:r w:rsidR="00AC218E">
        <w:rPr>
          <w:rFonts w:ascii="Arial" w:hAnsi="Arial"/>
          <w:sz w:val="24"/>
          <w:szCs w:val="24"/>
          <w:lang w:val="hr-HR"/>
        </w:rPr>
        <w:t>e koji je stupio na snagu</w:t>
      </w:r>
      <w:r w:rsidR="00277C11">
        <w:rPr>
          <w:rFonts w:ascii="Arial" w:hAnsi="Arial"/>
          <w:sz w:val="24"/>
          <w:szCs w:val="24"/>
          <w:lang w:val="hr-HR"/>
        </w:rPr>
        <w:t xml:space="preserve"> 1.</w:t>
      </w:r>
      <w:r w:rsidR="00AC218E">
        <w:rPr>
          <w:rFonts w:ascii="Arial" w:hAnsi="Arial"/>
          <w:sz w:val="24"/>
          <w:szCs w:val="24"/>
          <w:lang w:val="hr-HR"/>
        </w:rPr>
        <w:t>5.2016.g.,</w:t>
      </w:r>
      <w:r w:rsidR="00277C11">
        <w:rPr>
          <w:rFonts w:ascii="Arial" w:hAnsi="Arial"/>
          <w:sz w:val="24"/>
          <w:szCs w:val="24"/>
          <w:lang w:val="hr-HR"/>
        </w:rPr>
        <w:t xml:space="preserve"> dogovoreno je sa Carinskom upravom RH da se za edukaciju kroz seminare odaberu one teme iz područja koja je potrebno detaljno objasniti jer se sa dosadašnjeg „papirnatog“ način</w:t>
      </w:r>
      <w:r w:rsidR="00AC218E">
        <w:rPr>
          <w:rFonts w:ascii="Arial" w:hAnsi="Arial"/>
          <w:sz w:val="24"/>
          <w:szCs w:val="24"/>
          <w:lang w:val="hr-HR"/>
        </w:rPr>
        <w:t>a</w:t>
      </w:r>
      <w:r w:rsidR="00277C11">
        <w:rPr>
          <w:rFonts w:ascii="Arial" w:hAnsi="Arial"/>
          <w:sz w:val="24"/>
          <w:szCs w:val="24"/>
          <w:lang w:val="hr-HR"/>
        </w:rPr>
        <w:t xml:space="preserve"> rada u potpunosti prešlo na elektronički. </w:t>
      </w:r>
      <w:r w:rsidR="00323FEC">
        <w:rPr>
          <w:rFonts w:ascii="Arial" w:hAnsi="Arial"/>
          <w:sz w:val="24"/>
          <w:szCs w:val="24"/>
          <w:lang w:val="hr-HR"/>
        </w:rPr>
        <w:t>Sa CURH-om je dogovoreno održavanje 20 seminara pod zajedničkim nazivom „Primjena novih carinskih propisa Carinskog zakonika Unije od 1.5.2016.“ Ovi</w:t>
      </w:r>
      <w:r w:rsidR="002574E3">
        <w:rPr>
          <w:rFonts w:ascii="Arial" w:hAnsi="Arial"/>
          <w:sz w:val="24"/>
          <w:szCs w:val="24"/>
          <w:lang w:val="hr-HR"/>
        </w:rPr>
        <w:t xml:space="preserve"> seminari podijeljeni su u </w:t>
      </w:r>
      <w:r w:rsidR="00AC218E">
        <w:rPr>
          <w:rFonts w:ascii="Arial" w:hAnsi="Arial"/>
          <w:sz w:val="24"/>
          <w:szCs w:val="24"/>
          <w:lang w:val="hr-HR"/>
        </w:rPr>
        <w:t>dva dijela</w:t>
      </w:r>
      <w:r w:rsidR="008F22C9">
        <w:rPr>
          <w:rFonts w:ascii="Arial" w:hAnsi="Arial"/>
          <w:sz w:val="24"/>
          <w:szCs w:val="24"/>
          <w:lang w:val="hr-HR"/>
        </w:rPr>
        <w:t xml:space="preserve"> pod nazivom Carinski zakonik U</w:t>
      </w:r>
      <w:r w:rsidR="002574E3">
        <w:rPr>
          <w:rFonts w:ascii="Arial" w:hAnsi="Arial"/>
          <w:sz w:val="24"/>
          <w:szCs w:val="24"/>
          <w:lang w:val="hr-HR"/>
        </w:rPr>
        <w:t>nije 1 i 2 sa slijedećim sadržajem :</w:t>
      </w:r>
    </w:p>
    <w:p w:rsidR="00323FEC" w:rsidRDefault="00323FEC" w:rsidP="002574E3">
      <w:pPr>
        <w:rPr>
          <w:rFonts w:ascii="Arial" w:hAnsi="Arial" w:cs="Arial"/>
          <w:b/>
          <w:bCs/>
          <w:sz w:val="24"/>
          <w:szCs w:val="24"/>
          <w:lang w:val="hr-HR"/>
        </w:rPr>
      </w:pPr>
    </w:p>
    <w:p w:rsidR="002574E3" w:rsidRPr="007B69AF" w:rsidRDefault="002574E3" w:rsidP="002574E3">
      <w:pPr>
        <w:rPr>
          <w:rFonts w:ascii="Arial" w:hAnsi="Arial" w:cs="Arial"/>
          <w:b/>
          <w:bCs/>
          <w:sz w:val="24"/>
          <w:szCs w:val="24"/>
          <w:lang w:val="hr-HR"/>
        </w:rPr>
      </w:pPr>
      <w:r w:rsidRPr="007B69AF">
        <w:rPr>
          <w:rFonts w:ascii="Arial" w:hAnsi="Arial" w:cs="Arial"/>
          <w:b/>
          <w:bCs/>
          <w:sz w:val="24"/>
          <w:szCs w:val="24"/>
          <w:lang w:val="hr-HR"/>
        </w:rPr>
        <w:t xml:space="preserve">Sadržaj (prvi dan – </w:t>
      </w:r>
      <w:r w:rsidR="008F22C9">
        <w:rPr>
          <w:rFonts w:ascii="Arial" w:hAnsi="Arial" w:cs="Arial"/>
          <w:b/>
          <w:bCs/>
          <w:sz w:val="24"/>
          <w:szCs w:val="24"/>
          <w:lang w:val="hr-HR"/>
        </w:rPr>
        <w:t>Carinski zakonik U</w:t>
      </w:r>
      <w:r>
        <w:rPr>
          <w:rFonts w:ascii="Arial" w:hAnsi="Arial" w:cs="Arial"/>
          <w:b/>
          <w:bCs/>
          <w:sz w:val="24"/>
          <w:szCs w:val="24"/>
          <w:lang w:val="hr-HR"/>
        </w:rPr>
        <w:t xml:space="preserve">nije ili skraćeno </w:t>
      </w:r>
      <w:r w:rsidRPr="007B69AF">
        <w:rPr>
          <w:rFonts w:ascii="Arial" w:hAnsi="Arial" w:cs="Arial"/>
          <w:b/>
          <w:bCs/>
          <w:sz w:val="24"/>
          <w:szCs w:val="24"/>
          <w:lang w:val="hr-HR"/>
        </w:rPr>
        <w:t>CZU1):</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Provozni postupak</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 xml:space="preserve">Izvozni postupak </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Privremeni smještaj</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Posebna uporaba</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Smještaj robe</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 xml:space="preserve">Pojednostavnjeni carinski postupci </w:t>
      </w:r>
    </w:p>
    <w:p w:rsidR="002574E3" w:rsidRPr="007B69AF" w:rsidRDefault="002574E3" w:rsidP="002574E3">
      <w:pPr>
        <w:pStyle w:val="ListParagraph"/>
        <w:rPr>
          <w:rFonts w:ascii="Arial" w:hAnsi="Arial" w:cs="Arial"/>
          <w:sz w:val="24"/>
          <w:szCs w:val="24"/>
        </w:rPr>
      </w:pPr>
    </w:p>
    <w:p w:rsidR="002574E3" w:rsidRPr="007B69AF" w:rsidRDefault="002574E3" w:rsidP="002574E3">
      <w:pPr>
        <w:rPr>
          <w:rFonts w:ascii="Arial" w:hAnsi="Arial" w:cs="Arial"/>
          <w:b/>
          <w:bCs/>
          <w:sz w:val="24"/>
          <w:szCs w:val="24"/>
          <w:lang w:val="hr-HR"/>
        </w:rPr>
      </w:pPr>
      <w:r w:rsidRPr="007B69AF">
        <w:rPr>
          <w:rFonts w:ascii="Arial" w:hAnsi="Arial" w:cs="Arial"/>
          <w:b/>
          <w:bCs/>
          <w:sz w:val="24"/>
          <w:szCs w:val="24"/>
          <w:lang w:val="hr-HR"/>
        </w:rPr>
        <w:t xml:space="preserve">Sadržaj (drugi dan – </w:t>
      </w:r>
      <w:r w:rsidR="008F22C9">
        <w:rPr>
          <w:rFonts w:ascii="Arial" w:hAnsi="Arial" w:cs="Arial"/>
          <w:b/>
          <w:bCs/>
          <w:sz w:val="24"/>
          <w:szCs w:val="24"/>
          <w:lang w:val="hr-HR"/>
        </w:rPr>
        <w:t>Carinski zakonik U</w:t>
      </w:r>
      <w:r>
        <w:rPr>
          <w:rFonts w:ascii="Arial" w:hAnsi="Arial" w:cs="Arial"/>
          <w:b/>
          <w:bCs/>
          <w:sz w:val="24"/>
          <w:szCs w:val="24"/>
          <w:lang w:val="hr-HR"/>
        </w:rPr>
        <w:t xml:space="preserve">nije ili skraćeno </w:t>
      </w:r>
      <w:r w:rsidRPr="007B69AF">
        <w:rPr>
          <w:rFonts w:ascii="Arial" w:hAnsi="Arial" w:cs="Arial"/>
          <w:b/>
          <w:bCs/>
          <w:sz w:val="24"/>
          <w:szCs w:val="24"/>
          <w:lang w:val="hr-HR"/>
        </w:rPr>
        <w:t>CZU2):</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Nastanak carinskog duga</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Osiguranje robe  u carinskim postupcima</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Novosti u vezi uvozne carinske deklaracije</w:t>
      </w:r>
    </w:p>
    <w:p w:rsidR="002574E3" w:rsidRPr="007B69AF"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Posebni postupci – prerada –</w:t>
      </w:r>
    </w:p>
    <w:p w:rsidR="002574E3" w:rsidRPr="00323FEC" w:rsidRDefault="002574E3" w:rsidP="002574E3">
      <w:pPr>
        <w:pStyle w:val="ListParagraph"/>
        <w:numPr>
          <w:ilvl w:val="0"/>
          <w:numId w:val="25"/>
        </w:numPr>
        <w:contextualSpacing w:val="0"/>
        <w:rPr>
          <w:rFonts w:ascii="Arial" w:hAnsi="Arial" w:cs="Arial"/>
          <w:sz w:val="24"/>
          <w:szCs w:val="24"/>
        </w:rPr>
      </w:pPr>
      <w:r w:rsidRPr="007B69AF">
        <w:rPr>
          <w:rFonts w:ascii="Arial" w:hAnsi="Arial" w:cs="Arial"/>
          <w:sz w:val="24"/>
          <w:szCs w:val="24"/>
        </w:rPr>
        <w:t>Postupak unutarnje i postupak vanjske proizvodnje</w:t>
      </w:r>
    </w:p>
    <w:p w:rsidR="00323FEC" w:rsidRPr="007B69AF" w:rsidRDefault="00323FEC" w:rsidP="00323FEC">
      <w:pPr>
        <w:pStyle w:val="ListParagraph"/>
        <w:numPr>
          <w:ilvl w:val="0"/>
          <w:numId w:val="25"/>
        </w:numPr>
        <w:contextualSpacing w:val="0"/>
        <w:rPr>
          <w:rFonts w:ascii="Arial" w:hAnsi="Arial" w:cs="Arial"/>
          <w:sz w:val="24"/>
          <w:szCs w:val="24"/>
        </w:rPr>
      </w:pPr>
      <w:r w:rsidRPr="007B69AF">
        <w:rPr>
          <w:rFonts w:ascii="Arial" w:hAnsi="Arial" w:cs="Arial"/>
          <w:sz w:val="24"/>
          <w:szCs w:val="24"/>
        </w:rPr>
        <w:t>Vrijednost robe, podrijetlo robe</w:t>
      </w:r>
    </w:p>
    <w:p w:rsidR="00323FEC" w:rsidRPr="007B69AF" w:rsidRDefault="00323FEC" w:rsidP="00323FEC">
      <w:pPr>
        <w:pStyle w:val="ListParagraph"/>
        <w:numPr>
          <w:ilvl w:val="0"/>
          <w:numId w:val="25"/>
        </w:numPr>
        <w:contextualSpacing w:val="0"/>
        <w:rPr>
          <w:rFonts w:ascii="Arial" w:hAnsi="Arial" w:cs="Arial"/>
          <w:sz w:val="24"/>
          <w:szCs w:val="24"/>
        </w:rPr>
      </w:pPr>
      <w:r w:rsidRPr="007B69AF">
        <w:rPr>
          <w:rFonts w:ascii="Arial" w:hAnsi="Arial" w:cs="Arial"/>
          <w:sz w:val="24"/>
          <w:szCs w:val="24"/>
        </w:rPr>
        <w:t>Carinska tarifa</w:t>
      </w:r>
    </w:p>
    <w:p w:rsidR="00323FEC" w:rsidRDefault="00323FEC" w:rsidP="002574E3">
      <w:pPr>
        <w:rPr>
          <w:rFonts w:ascii="Arial" w:hAnsi="Arial" w:cs="Arial"/>
          <w:sz w:val="24"/>
          <w:szCs w:val="24"/>
        </w:rPr>
      </w:pPr>
    </w:p>
    <w:p w:rsidR="002574E3" w:rsidRPr="00323FEC" w:rsidRDefault="002574E3" w:rsidP="002574E3">
      <w:pPr>
        <w:rPr>
          <w:rFonts w:ascii="Arial" w:hAnsi="Arial" w:cs="Arial"/>
          <w:sz w:val="24"/>
          <w:szCs w:val="24"/>
        </w:rPr>
      </w:pPr>
      <w:r>
        <w:rPr>
          <w:rFonts w:ascii="Arial" w:hAnsi="Arial" w:cs="Arial"/>
          <w:sz w:val="24"/>
          <w:szCs w:val="24"/>
        </w:rPr>
        <w:t xml:space="preserve">Za radionice je 2016. </w:t>
      </w:r>
      <w:r w:rsidR="00323FEC">
        <w:rPr>
          <w:rFonts w:ascii="Arial" w:hAnsi="Arial" w:cs="Arial"/>
          <w:sz w:val="24"/>
          <w:szCs w:val="24"/>
        </w:rPr>
        <w:t>g</w:t>
      </w:r>
      <w:r>
        <w:rPr>
          <w:rFonts w:ascii="Arial" w:hAnsi="Arial" w:cs="Arial"/>
          <w:sz w:val="24"/>
          <w:szCs w:val="24"/>
        </w:rPr>
        <w:t xml:space="preserve">odine izabrana tema iz područja marketinga </w:t>
      </w:r>
      <w:r w:rsidRPr="00323FEC">
        <w:rPr>
          <w:rFonts w:ascii="Arial" w:hAnsi="Arial" w:cs="Arial"/>
          <w:sz w:val="24"/>
          <w:szCs w:val="24"/>
        </w:rPr>
        <w:t>“</w:t>
      </w:r>
      <w:r w:rsidR="00323FEC" w:rsidRPr="00323FEC">
        <w:rPr>
          <w:rFonts w:ascii="Arial" w:hAnsi="Arial" w:cs="Arial"/>
          <w:b/>
          <w:sz w:val="24"/>
          <w:szCs w:val="24"/>
        </w:rPr>
        <w:t>Uloga marketinga u stvaranju konkurentske prednosti poduzeća</w:t>
      </w:r>
      <w:r w:rsidR="00323FEC" w:rsidRPr="00323FEC">
        <w:rPr>
          <w:rFonts w:ascii="Arial" w:hAnsi="Arial" w:cs="Arial"/>
          <w:sz w:val="24"/>
          <w:szCs w:val="24"/>
        </w:rPr>
        <w:t>” te je predviđeno održavanje 5 radionica.</w:t>
      </w:r>
    </w:p>
    <w:p w:rsidR="002574E3" w:rsidRDefault="002574E3" w:rsidP="00277C11">
      <w:pPr>
        <w:jc w:val="both"/>
        <w:rPr>
          <w:rFonts w:ascii="Arial" w:hAnsi="Arial" w:cs="Arial"/>
          <w:sz w:val="24"/>
          <w:szCs w:val="24"/>
          <w:lang w:val="hr-HR" w:eastAsia="hr-HR"/>
        </w:rPr>
      </w:pPr>
    </w:p>
    <w:p w:rsidR="002574E3" w:rsidRDefault="002574E3" w:rsidP="0025506D">
      <w:pPr>
        <w:rPr>
          <w:rFonts w:ascii="Arial" w:hAnsi="Arial" w:cs="Arial"/>
          <w:b/>
          <w:bCs/>
          <w:sz w:val="24"/>
          <w:szCs w:val="24"/>
          <w:lang w:val="hr-HR"/>
        </w:rPr>
      </w:pPr>
    </w:p>
    <w:p w:rsidR="0025506D" w:rsidRPr="007B69AF" w:rsidRDefault="0025506D" w:rsidP="0025506D">
      <w:pPr>
        <w:rPr>
          <w:rFonts w:ascii="Arial" w:hAnsi="Arial" w:cs="Arial"/>
          <w:b/>
          <w:bCs/>
          <w:sz w:val="24"/>
          <w:szCs w:val="24"/>
          <w:lang w:val="hr-HR"/>
        </w:rPr>
      </w:pPr>
      <w:r w:rsidRPr="007B69AF">
        <w:rPr>
          <w:rFonts w:ascii="Arial" w:hAnsi="Arial" w:cs="Arial"/>
          <w:b/>
          <w:bCs/>
          <w:sz w:val="24"/>
          <w:szCs w:val="24"/>
          <w:lang w:val="hr-HR"/>
        </w:rPr>
        <w:t xml:space="preserve">Ciljevi </w:t>
      </w:r>
      <w:r w:rsidR="00323FEC">
        <w:rPr>
          <w:rFonts w:ascii="Arial" w:hAnsi="Arial" w:cs="Arial"/>
          <w:b/>
          <w:bCs/>
          <w:sz w:val="24"/>
          <w:szCs w:val="24"/>
          <w:lang w:val="hr-HR"/>
        </w:rPr>
        <w:t>programa za 2016. godinu</w:t>
      </w:r>
    </w:p>
    <w:p w:rsidR="00277C11" w:rsidRDefault="00277C11" w:rsidP="00277C11">
      <w:pPr>
        <w:jc w:val="both"/>
        <w:rPr>
          <w:rFonts w:ascii="Arial" w:hAnsi="Arial" w:cs="Arial"/>
          <w:sz w:val="24"/>
          <w:szCs w:val="24"/>
          <w:lang w:val="hr-HR" w:eastAsia="hr-HR"/>
        </w:rPr>
      </w:pPr>
    </w:p>
    <w:p w:rsidR="007B69AF" w:rsidRPr="00D90288" w:rsidRDefault="007B69AF" w:rsidP="00D90288">
      <w:pPr>
        <w:pStyle w:val="ListParagraph"/>
        <w:numPr>
          <w:ilvl w:val="0"/>
          <w:numId w:val="25"/>
        </w:numPr>
        <w:jc w:val="both"/>
        <w:rPr>
          <w:rFonts w:ascii="Arial" w:hAnsi="Arial" w:cs="Arial"/>
          <w:sz w:val="24"/>
          <w:szCs w:val="24"/>
        </w:rPr>
      </w:pPr>
      <w:r w:rsidRPr="00D90288">
        <w:rPr>
          <w:rFonts w:ascii="Arial" w:hAnsi="Arial" w:cs="Arial"/>
          <w:sz w:val="24"/>
          <w:szCs w:val="24"/>
        </w:rPr>
        <w:t xml:space="preserve">Upoznati gospodarske subjekte koji se bave uvozom i izvozom roba s primjenom novog Carinskog zakonika Unije, objasniti koje su najvažnije novosti, koji je prijelazni period u smislu IT aplikacija te prijelazni period u smislu važenja odluka carinskih tijela te kako će se postupci odvijati u prijelaznom periodu. </w:t>
      </w:r>
    </w:p>
    <w:p w:rsidR="0044283D" w:rsidRDefault="0044283D" w:rsidP="00277C11">
      <w:pPr>
        <w:jc w:val="both"/>
        <w:rPr>
          <w:rFonts w:ascii="Arial" w:hAnsi="Arial" w:cs="Arial"/>
          <w:sz w:val="24"/>
          <w:szCs w:val="24"/>
          <w:lang w:val="hr-HR" w:eastAsia="hr-HR"/>
        </w:rPr>
      </w:pPr>
    </w:p>
    <w:p w:rsidR="00D90288" w:rsidRPr="00D90288" w:rsidRDefault="00323FEC" w:rsidP="00D90288">
      <w:pPr>
        <w:pStyle w:val="ListParagraph"/>
        <w:numPr>
          <w:ilvl w:val="0"/>
          <w:numId w:val="25"/>
        </w:numPr>
        <w:jc w:val="both"/>
        <w:rPr>
          <w:rFonts w:ascii="Arial" w:hAnsi="Arial" w:cs="Arial"/>
          <w:sz w:val="24"/>
          <w:szCs w:val="24"/>
        </w:rPr>
      </w:pPr>
      <w:r w:rsidRPr="00D90288">
        <w:rPr>
          <w:rFonts w:ascii="Arial" w:hAnsi="Arial" w:cs="Arial"/>
          <w:sz w:val="24"/>
          <w:szCs w:val="24"/>
        </w:rPr>
        <w:t>Nastaviti</w:t>
      </w:r>
      <w:r w:rsidR="00277C11" w:rsidRPr="00D90288">
        <w:rPr>
          <w:rFonts w:ascii="Arial" w:hAnsi="Arial" w:cs="Arial"/>
          <w:sz w:val="24"/>
          <w:szCs w:val="24"/>
        </w:rPr>
        <w:t xml:space="preserve"> redoviti i stalni niz organiziranih seminara i radionica sa temama aktualnim hrvatskom gospodarstvu a kako bi </w:t>
      </w:r>
      <w:r w:rsidR="00D90288" w:rsidRPr="00D90288">
        <w:rPr>
          <w:rFonts w:ascii="Arial" w:hAnsi="Arial" w:cs="Arial"/>
          <w:sz w:val="24"/>
          <w:szCs w:val="24"/>
        </w:rPr>
        <w:t>hrvatski gospodarstvenici bili konkurentniji</w:t>
      </w:r>
      <w:r w:rsidR="00277C11" w:rsidRPr="00D90288">
        <w:rPr>
          <w:rFonts w:ascii="Arial" w:hAnsi="Arial" w:cs="Arial"/>
          <w:sz w:val="24"/>
          <w:szCs w:val="24"/>
        </w:rPr>
        <w:t xml:space="preserve"> </w:t>
      </w:r>
      <w:r w:rsidRPr="00D90288">
        <w:rPr>
          <w:rFonts w:ascii="Arial" w:hAnsi="Arial" w:cs="Arial"/>
          <w:sz w:val="24"/>
          <w:szCs w:val="24"/>
        </w:rPr>
        <w:t>na zajedničkom</w:t>
      </w:r>
      <w:r w:rsidR="00D90288" w:rsidRPr="00D90288">
        <w:rPr>
          <w:rFonts w:ascii="Arial" w:hAnsi="Arial" w:cs="Arial"/>
          <w:sz w:val="24"/>
          <w:szCs w:val="24"/>
        </w:rPr>
        <w:t xml:space="preserve"> tržištu</w:t>
      </w:r>
      <w:r w:rsidR="00277C11" w:rsidRPr="00D90288">
        <w:rPr>
          <w:rFonts w:ascii="Arial" w:hAnsi="Arial" w:cs="Arial"/>
          <w:sz w:val="24"/>
          <w:szCs w:val="24"/>
        </w:rPr>
        <w:t xml:space="preserve"> </w:t>
      </w:r>
      <w:r w:rsidR="00D90288" w:rsidRPr="00D90288">
        <w:rPr>
          <w:rFonts w:ascii="Arial" w:hAnsi="Arial" w:cs="Arial"/>
          <w:sz w:val="24"/>
          <w:szCs w:val="24"/>
        </w:rPr>
        <w:t>EU</w:t>
      </w:r>
      <w:r w:rsidR="00277C11" w:rsidRPr="00D90288">
        <w:rPr>
          <w:rFonts w:ascii="Arial" w:hAnsi="Arial" w:cs="Arial"/>
          <w:sz w:val="24"/>
          <w:szCs w:val="24"/>
        </w:rPr>
        <w:t xml:space="preserve"> </w:t>
      </w:r>
      <w:r w:rsidR="00D90288">
        <w:rPr>
          <w:rFonts w:ascii="Arial" w:hAnsi="Arial" w:cs="Arial"/>
          <w:sz w:val="24"/>
          <w:szCs w:val="24"/>
        </w:rPr>
        <w:t>a onda i globalno</w:t>
      </w:r>
      <w:r w:rsidR="00AC218E">
        <w:rPr>
          <w:rFonts w:ascii="Arial" w:hAnsi="Arial" w:cs="Arial"/>
          <w:sz w:val="24"/>
          <w:szCs w:val="24"/>
        </w:rPr>
        <w:t>.</w:t>
      </w:r>
    </w:p>
    <w:p w:rsidR="00D90288" w:rsidRPr="00D90288" w:rsidRDefault="00D90288" w:rsidP="00D90288">
      <w:pPr>
        <w:pStyle w:val="ListParagraph"/>
        <w:rPr>
          <w:rFonts w:ascii="Arial" w:hAnsi="Arial" w:cs="Arial"/>
          <w:sz w:val="24"/>
          <w:szCs w:val="24"/>
        </w:rPr>
      </w:pPr>
    </w:p>
    <w:p w:rsidR="00277C11" w:rsidRPr="00D90288" w:rsidRDefault="00D90288" w:rsidP="00D90288">
      <w:pPr>
        <w:pStyle w:val="ListParagraph"/>
        <w:numPr>
          <w:ilvl w:val="0"/>
          <w:numId w:val="25"/>
        </w:numPr>
        <w:jc w:val="both"/>
        <w:rPr>
          <w:rFonts w:ascii="Arial" w:hAnsi="Arial" w:cs="Arial"/>
          <w:sz w:val="24"/>
          <w:szCs w:val="24"/>
        </w:rPr>
      </w:pPr>
      <w:r w:rsidRPr="00D90288">
        <w:rPr>
          <w:rFonts w:ascii="Arial" w:hAnsi="Arial" w:cs="Arial"/>
          <w:sz w:val="24"/>
          <w:szCs w:val="24"/>
        </w:rPr>
        <w:lastRenderedPageBreak/>
        <w:t>R</w:t>
      </w:r>
      <w:r w:rsidR="00277C11" w:rsidRPr="00D90288">
        <w:rPr>
          <w:rFonts w:ascii="Arial" w:hAnsi="Arial" w:cs="Arial"/>
          <w:sz w:val="24"/>
          <w:szCs w:val="24"/>
        </w:rPr>
        <w:t>azmjena iskustava između samih gospodarstvenika, gospodarstvenika i predstavnika javne uprave te na taj način i podizanje njihove konkurentnosti kako na domaćem i regionalnom tako i na tržištu EU. Jedan od ciljeva je bio i da se djelatnici ŽK u kojima se održavaju seminari povežu sa predavačima i predstavnicima javne uprave iz njihovih županija koji su  također bili nazočni na ovim seminarima jer se paralelno provodila i eduk</w:t>
      </w:r>
      <w:r w:rsidR="00AC218E">
        <w:rPr>
          <w:rFonts w:ascii="Arial" w:hAnsi="Arial" w:cs="Arial"/>
          <w:sz w:val="24"/>
          <w:szCs w:val="24"/>
        </w:rPr>
        <w:t>acija djelatnika javne uprave (carine</w:t>
      </w:r>
      <w:r w:rsidR="00277C11" w:rsidRPr="00D90288">
        <w:rPr>
          <w:rFonts w:ascii="Arial" w:hAnsi="Arial" w:cs="Arial"/>
          <w:sz w:val="24"/>
          <w:szCs w:val="24"/>
        </w:rPr>
        <w:t>). Ova razmjena iskustava gospodarstva i javne uprave je i jedan od glavnih ciljeva rada CroatiaPRO odbora jer se ljudi povezuju, razmjenjuju iskustva i kasnije lakše surađuju na rješavanju zajedničkih problema te pri izradi prijedloga novih zakona, postupaka, procedura i sl.</w:t>
      </w:r>
    </w:p>
    <w:p w:rsidR="00277C11" w:rsidRDefault="00277C11" w:rsidP="00F96A37">
      <w:pPr>
        <w:jc w:val="both"/>
        <w:rPr>
          <w:rFonts w:ascii="Arial" w:hAnsi="Arial" w:cs="Arial"/>
          <w:b/>
          <w:sz w:val="24"/>
          <w:szCs w:val="24"/>
          <w:lang w:val="hr-HR" w:eastAsia="hr-HR"/>
        </w:rPr>
      </w:pPr>
    </w:p>
    <w:p w:rsidR="009F3399" w:rsidRDefault="009F3399" w:rsidP="009F3399">
      <w:pPr>
        <w:rPr>
          <w:rFonts w:ascii="Arial" w:hAnsi="Arial" w:cs="Arial"/>
          <w:b/>
          <w:sz w:val="28"/>
          <w:szCs w:val="28"/>
        </w:rPr>
      </w:pPr>
      <w:r w:rsidRPr="009F3399">
        <w:rPr>
          <w:rFonts w:ascii="Arial" w:hAnsi="Arial" w:cs="Arial"/>
          <w:b/>
          <w:sz w:val="28"/>
          <w:szCs w:val="28"/>
        </w:rPr>
        <w:t xml:space="preserve">Analiza održanog programa za 2016. godinu. </w:t>
      </w:r>
    </w:p>
    <w:p w:rsidR="00323FEC" w:rsidRDefault="00323FEC" w:rsidP="009F3399">
      <w:pPr>
        <w:rPr>
          <w:rFonts w:ascii="Arial" w:hAnsi="Arial" w:cs="Arial"/>
          <w:b/>
          <w:sz w:val="28"/>
          <w:szCs w:val="28"/>
        </w:rPr>
      </w:pPr>
    </w:p>
    <w:p w:rsidR="00E71361" w:rsidRDefault="00323FEC" w:rsidP="00323FEC">
      <w:pPr>
        <w:jc w:val="both"/>
        <w:rPr>
          <w:rFonts w:ascii="Arial" w:hAnsi="Arial" w:cs="Arial"/>
          <w:sz w:val="24"/>
          <w:szCs w:val="24"/>
          <w:lang w:val="hr-HR" w:eastAsia="hr-HR"/>
        </w:rPr>
      </w:pPr>
      <w:r>
        <w:rPr>
          <w:rFonts w:ascii="Arial" w:hAnsi="Arial" w:cs="Arial"/>
          <w:sz w:val="24"/>
          <w:szCs w:val="24"/>
          <w:lang w:val="hr-HR" w:eastAsia="hr-HR"/>
        </w:rPr>
        <w:t>Usvojenim planom rada Sektora z</w:t>
      </w:r>
      <w:r w:rsidR="00F96A37">
        <w:rPr>
          <w:rFonts w:ascii="Arial" w:hAnsi="Arial" w:cs="Arial"/>
          <w:sz w:val="24"/>
          <w:szCs w:val="24"/>
          <w:lang w:val="hr-HR" w:eastAsia="hr-HR"/>
        </w:rPr>
        <w:t>a promet i veze, HGK, za 2016. o</w:t>
      </w:r>
      <w:r>
        <w:rPr>
          <w:rFonts w:ascii="Arial" w:hAnsi="Arial" w:cs="Arial"/>
          <w:sz w:val="24"/>
          <w:szCs w:val="24"/>
          <w:lang w:val="hr-HR" w:eastAsia="hr-HR"/>
        </w:rPr>
        <w:t>dobrena su i osigurana sredstva za financiranje p</w:t>
      </w:r>
      <w:r w:rsidR="00AC218E">
        <w:rPr>
          <w:rFonts w:ascii="Arial" w:hAnsi="Arial" w:cs="Arial"/>
          <w:sz w:val="24"/>
          <w:szCs w:val="24"/>
          <w:lang w:val="hr-HR" w:eastAsia="hr-HR"/>
        </w:rPr>
        <w:t>rograma u iznosu od 175.000,00 kuna, (</w:t>
      </w:r>
      <w:r>
        <w:rPr>
          <w:rFonts w:ascii="Arial" w:hAnsi="Arial" w:cs="Arial"/>
          <w:sz w:val="24"/>
          <w:szCs w:val="24"/>
          <w:lang w:val="hr-HR" w:eastAsia="hr-HR"/>
        </w:rPr>
        <w:t>honorari, troškovi smj</w:t>
      </w:r>
      <w:r w:rsidR="00AC218E">
        <w:rPr>
          <w:rFonts w:ascii="Arial" w:hAnsi="Arial" w:cs="Arial"/>
          <w:sz w:val="24"/>
          <w:szCs w:val="24"/>
          <w:lang w:val="hr-HR" w:eastAsia="hr-HR"/>
        </w:rPr>
        <w:t>eštaja i prijevoza za predavače</w:t>
      </w:r>
      <w:r>
        <w:rPr>
          <w:rFonts w:ascii="Arial" w:hAnsi="Arial" w:cs="Arial"/>
          <w:sz w:val="24"/>
          <w:szCs w:val="24"/>
          <w:lang w:val="hr-HR" w:eastAsia="hr-HR"/>
        </w:rPr>
        <w:t xml:space="preserve">). Sveukupno </w:t>
      </w:r>
      <w:r w:rsidR="00F96A37">
        <w:rPr>
          <w:rFonts w:ascii="Arial" w:hAnsi="Arial" w:cs="Arial"/>
          <w:sz w:val="24"/>
          <w:szCs w:val="24"/>
          <w:lang w:val="hr-HR" w:eastAsia="hr-HR"/>
        </w:rPr>
        <w:t>je</w:t>
      </w:r>
      <w:r>
        <w:rPr>
          <w:rFonts w:ascii="Arial" w:hAnsi="Arial" w:cs="Arial"/>
          <w:sz w:val="24"/>
          <w:szCs w:val="24"/>
          <w:lang w:val="hr-HR" w:eastAsia="hr-HR"/>
        </w:rPr>
        <w:t xml:space="preserve"> održan</w:t>
      </w:r>
      <w:r w:rsidR="00F96A37">
        <w:rPr>
          <w:rFonts w:ascii="Arial" w:hAnsi="Arial" w:cs="Arial"/>
          <w:sz w:val="24"/>
          <w:szCs w:val="24"/>
          <w:lang w:val="hr-HR" w:eastAsia="hr-HR"/>
        </w:rPr>
        <w:t>o</w:t>
      </w:r>
      <w:r>
        <w:rPr>
          <w:rFonts w:ascii="Arial" w:hAnsi="Arial" w:cs="Arial"/>
          <w:sz w:val="24"/>
          <w:szCs w:val="24"/>
          <w:lang w:val="hr-HR" w:eastAsia="hr-HR"/>
        </w:rPr>
        <w:t xml:space="preserve"> 20 seminara i 5 radionica </w:t>
      </w:r>
      <w:r w:rsidR="00F517DD">
        <w:rPr>
          <w:rFonts w:ascii="Arial" w:hAnsi="Arial" w:cs="Arial"/>
          <w:sz w:val="24"/>
          <w:szCs w:val="24"/>
          <w:lang w:val="hr-HR" w:eastAsia="hr-HR"/>
        </w:rPr>
        <w:t xml:space="preserve">sa 1211 polaznika </w:t>
      </w:r>
      <w:r>
        <w:rPr>
          <w:rFonts w:ascii="Arial" w:hAnsi="Arial" w:cs="Arial"/>
          <w:sz w:val="24"/>
          <w:szCs w:val="24"/>
          <w:lang w:val="hr-HR" w:eastAsia="hr-HR"/>
        </w:rPr>
        <w:t xml:space="preserve">te je utrošeno oko 165.000,00 kuna. </w:t>
      </w:r>
      <w:r w:rsidR="00F517DD">
        <w:rPr>
          <w:rFonts w:ascii="Arial" w:hAnsi="Arial" w:cs="Arial"/>
          <w:sz w:val="24"/>
          <w:szCs w:val="24"/>
          <w:lang w:val="hr-HR" w:eastAsia="hr-HR"/>
        </w:rPr>
        <w:t>To je u prosjeku 48,4 polaznika po seminaru/radionici. Izuzevši 2013. godinu ovo je najveći prosjek polaznika po seminaru od postojanja Programa „Olakšavanje trgovine i transporta“. Prosječan broj polaznika varira iz godine u godinu i obično je najveći onda kada na snagu stupaju novi zakoni što je i slučaj sa 2016. godinom kad je stupio na</w:t>
      </w:r>
      <w:r w:rsidR="00591667">
        <w:rPr>
          <w:rFonts w:ascii="Arial" w:hAnsi="Arial" w:cs="Arial"/>
          <w:sz w:val="24"/>
          <w:szCs w:val="24"/>
          <w:lang w:val="hr-HR" w:eastAsia="hr-HR"/>
        </w:rPr>
        <w:t xml:space="preserve"> snagu Carinski zakonik Unije (1.</w:t>
      </w:r>
      <w:r w:rsidR="00AC218E">
        <w:rPr>
          <w:rFonts w:ascii="Arial" w:hAnsi="Arial" w:cs="Arial"/>
          <w:sz w:val="24"/>
          <w:szCs w:val="24"/>
          <w:lang w:val="hr-HR" w:eastAsia="hr-HR"/>
        </w:rPr>
        <w:t>5.2016.</w:t>
      </w:r>
      <w:r w:rsidR="00F517DD">
        <w:rPr>
          <w:rFonts w:ascii="Arial" w:hAnsi="Arial" w:cs="Arial"/>
          <w:sz w:val="24"/>
          <w:szCs w:val="24"/>
          <w:lang w:val="hr-HR" w:eastAsia="hr-HR"/>
        </w:rPr>
        <w:t xml:space="preserve">). </w:t>
      </w:r>
    </w:p>
    <w:p w:rsidR="00721FFD" w:rsidRDefault="00721FFD" w:rsidP="00721FFD">
      <w:pPr>
        <w:jc w:val="both"/>
        <w:rPr>
          <w:rFonts w:ascii="Arial" w:hAnsi="Arial" w:cs="Arial"/>
          <w:sz w:val="24"/>
          <w:szCs w:val="24"/>
          <w:lang w:val="hr-HR"/>
        </w:rPr>
      </w:pPr>
    </w:p>
    <w:p w:rsidR="00721FFD" w:rsidRPr="00721FFD" w:rsidRDefault="00721FFD" w:rsidP="00721FFD">
      <w:pPr>
        <w:jc w:val="both"/>
        <w:rPr>
          <w:rFonts w:ascii="Arial" w:hAnsi="Arial" w:cs="Arial"/>
          <w:sz w:val="24"/>
          <w:szCs w:val="24"/>
          <w:lang w:val="hr-HR" w:eastAsia="hr-HR"/>
        </w:rPr>
      </w:pPr>
      <w:r w:rsidRPr="00721FFD">
        <w:rPr>
          <w:rFonts w:ascii="Arial" w:hAnsi="Arial" w:cs="Arial"/>
          <w:sz w:val="24"/>
          <w:szCs w:val="24"/>
          <w:lang w:val="hr-HR"/>
        </w:rPr>
        <w:t>Nositelji organizacije seminara  i radionica su Županijske gospodarske komore koje su bile zadužene za slanje poziva i izradu najava. CroatiaPRO Odbor je plan i raspored svih seminara redovito ažurirao na web stranicama HGK – Sektor za promet i veze u d</w:t>
      </w:r>
      <w:r w:rsidR="00AC218E">
        <w:rPr>
          <w:rFonts w:ascii="Arial" w:hAnsi="Arial" w:cs="Arial"/>
          <w:sz w:val="24"/>
          <w:szCs w:val="24"/>
          <w:lang w:val="hr-HR"/>
        </w:rPr>
        <w:t>i</w:t>
      </w:r>
      <w:r w:rsidRPr="00721FFD">
        <w:rPr>
          <w:rFonts w:ascii="Arial" w:hAnsi="Arial" w:cs="Arial"/>
          <w:sz w:val="24"/>
          <w:szCs w:val="24"/>
          <w:lang w:val="hr-HR"/>
        </w:rPr>
        <w:t>jelu koji se zove Program „ Olakšavanje trgovine i transporta 2016.</w:t>
      </w:r>
      <w:r w:rsidR="009F0972">
        <w:rPr>
          <w:rFonts w:ascii="Arial" w:hAnsi="Arial" w:cs="Arial"/>
          <w:sz w:val="24"/>
          <w:szCs w:val="24"/>
          <w:lang w:val="hr-HR"/>
        </w:rPr>
        <w:t>“</w:t>
      </w:r>
      <w:r w:rsidRPr="00721FFD">
        <w:rPr>
          <w:rFonts w:ascii="Arial" w:hAnsi="Arial" w:cs="Arial"/>
          <w:sz w:val="24"/>
          <w:szCs w:val="24"/>
          <w:lang w:val="hr-HR"/>
        </w:rPr>
        <w:t xml:space="preserve"> te je o istom slao i informacije svim županijskim komorama</w:t>
      </w:r>
      <w:r w:rsidR="00AC218E">
        <w:rPr>
          <w:rFonts w:ascii="Arial" w:hAnsi="Arial" w:cs="Arial"/>
          <w:sz w:val="24"/>
          <w:szCs w:val="24"/>
          <w:lang w:val="hr-HR"/>
        </w:rPr>
        <w:t xml:space="preserve"> te Sektorima i C</w:t>
      </w:r>
      <w:r w:rsidRPr="00721FFD">
        <w:rPr>
          <w:rFonts w:ascii="Arial" w:hAnsi="Arial" w:cs="Arial"/>
          <w:sz w:val="24"/>
          <w:szCs w:val="24"/>
          <w:lang w:val="hr-HR"/>
        </w:rPr>
        <w:t>entrima HGK u cjelini.</w:t>
      </w:r>
    </w:p>
    <w:p w:rsidR="00E71361" w:rsidRDefault="00E71361" w:rsidP="00E71361">
      <w:pPr>
        <w:jc w:val="both"/>
        <w:rPr>
          <w:rFonts w:ascii="Arial" w:hAnsi="Arial" w:cs="Arial"/>
          <w:sz w:val="24"/>
          <w:szCs w:val="24"/>
          <w:lang w:val="hr-HR" w:eastAsia="hr-HR"/>
        </w:rPr>
      </w:pPr>
    </w:p>
    <w:p w:rsidR="00E71361" w:rsidRDefault="00E71361" w:rsidP="00E71361">
      <w:pPr>
        <w:jc w:val="both"/>
        <w:rPr>
          <w:rFonts w:ascii="Arial" w:hAnsi="Arial" w:cs="Arial"/>
          <w:sz w:val="24"/>
          <w:szCs w:val="24"/>
          <w:lang w:val="hr-HR" w:eastAsia="hr-HR"/>
        </w:rPr>
      </w:pPr>
      <w:r>
        <w:rPr>
          <w:rFonts w:ascii="Arial" w:hAnsi="Arial" w:cs="Arial"/>
          <w:sz w:val="24"/>
          <w:szCs w:val="24"/>
          <w:lang w:val="hr-HR" w:eastAsia="hr-HR"/>
        </w:rPr>
        <w:t xml:space="preserve">Svi znamo da je pravovremena informacija neprocjenjiva a ako se u obzir uzme da su seminari bili besplatni možemo reći da su gospodarstvenici koji su bili nazočni na seminarima dobili edukaciju vrijednu </w:t>
      </w:r>
      <w:r w:rsidRPr="00364595">
        <w:rPr>
          <w:rFonts w:ascii="Arial" w:hAnsi="Arial" w:cs="Arial"/>
          <w:sz w:val="24"/>
          <w:szCs w:val="24"/>
          <w:lang w:val="hr-HR" w:eastAsia="hr-HR"/>
        </w:rPr>
        <w:t>1.513.750,00</w:t>
      </w:r>
      <w:r>
        <w:rPr>
          <w:rFonts w:ascii="Arial" w:hAnsi="Arial" w:cs="Arial"/>
          <w:sz w:val="24"/>
          <w:szCs w:val="24"/>
          <w:lang w:val="hr-HR" w:eastAsia="hr-HR"/>
        </w:rPr>
        <w:t xml:space="preserve"> </w:t>
      </w:r>
      <w:r w:rsidR="00AC218E">
        <w:rPr>
          <w:rFonts w:ascii="Arial" w:hAnsi="Arial" w:cs="Arial"/>
          <w:sz w:val="24"/>
          <w:szCs w:val="24"/>
          <w:lang w:val="hr-HR" w:eastAsia="hr-HR"/>
        </w:rPr>
        <w:t>kuna</w:t>
      </w:r>
      <w:r w:rsidR="00364595">
        <w:rPr>
          <w:rFonts w:ascii="Arial" w:hAnsi="Arial" w:cs="Arial"/>
          <w:sz w:val="24"/>
          <w:szCs w:val="24"/>
          <w:lang w:val="hr-HR" w:eastAsia="hr-HR"/>
        </w:rPr>
        <w:t xml:space="preserve"> u</w:t>
      </w:r>
      <w:r w:rsidR="00AC218E">
        <w:rPr>
          <w:rFonts w:ascii="Arial" w:hAnsi="Arial" w:cs="Arial"/>
          <w:sz w:val="24"/>
          <w:szCs w:val="24"/>
          <w:lang w:val="hr-HR" w:eastAsia="hr-HR"/>
        </w:rPr>
        <w:t>koliko</w:t>
      </w:r>
      <w:r>
        <w:rPr>
          <w:rFonts w:ascii="Arial" w:hAnsi="Arial" w:cs="Arial"/>
          <w:sz w:val="24"/>
          <w:szCs w:val="24"/>
          <w:lang w:val="hr-HR" w:eastAsia="hr-HR"/>
        </w:rPr>
        <w:t xml:space="preserve"> se uzme </w:t>
      </w:r>
      <w:r w:rsidR="00AC218E">
        <w:rPr>
          <w:rFonts w:ascii="Arial" w:hAnsi="Arial" w:cs="Arial"/>
          <w:sz w:val="24"/>
          <w:szCs w:val="24"/>
          <w:lang w:val="hr-HR" w:eastAsia="hr-HR"/>
        </w:rPr>
        <w:t xml:space="preserve">u obzir </w:t>
      </w:r>
      <w:r>
        <w:rPr>
          <w:rFonts w:ascii="Arial" w:hAnsi="Arial" w:cs="Arial"/>
          <w:sz w:val="24"/>
          <w:szCs w:val="24"/>
          <w:lang w:val="hr-HR" w:eastAsia="hr-HR"/>
        </w:rPr>
        <w:t>da je prosječna kotizacija za isti seminar na tržištu</w:t>
      </w:r>
      <w:r w:rsidRPr="00364595">
        <w:rPr>
          <w:rFonts w:ascii="Arial" w:hAnsi="Arial" w:cs="Arial"/>
          <w:sz w:val="24"/>
          <w:szCs w:val="24"/>
          <w:lang w:val="hr-HR" w:eastAsia="hr-HR"/>
        </w:rPr>
        <w:t xml:space="preserve"> 1.250,00</w:t>
      </w:r>
      <w:r>
        <w:rPr>
          <w:rFonts w:ascii="Arial" w:hAnsi="Arial" w:cs="Arial"/>
          <w:sz w:val="24"/>
          <w:szCs w:val="24"/>
          <w:lang w:val="hr-HR" w:eastAsia="hr-HR"/>
        </w:rPr>
        <w:t xml:space="preserve"> kuna. Drugim rječima na uloženih jednu kunu za edukaciju gos</w:t>
      </w:r>
      <w:r w:rsidR="009F0972">
        <w:rPr>
          <w:rFonts w:ascii="Arial" w:hAnsi="Arial" w:cs="Arial"/>
          <w:sz w:val="24"/>
          <w:szCs w:val="24"/>
          <w:lang w:val="hr-HR" w:eastAsia="hr-HR"/>
        </w:rPr>
        <w:t>podarstvenici su dobili 9,2 kune</w:t>
      </w:r>
      <w:r>
        <w:rPr>
          <w:rFonts w:ascii="Arial" w:hAnsi="Arial" w:cs="Arial"/>
          <w:sz w:val="24"/>
          <w:szCs w:val="24"/>
          <w:lang w:val="hr-HR" w:eastAsia="hr-HR"/>
        </w:rPr>
        <w:t>.</w:t>
      </w:r>
      <w:r w:rsidR="00364595">
        <w:rPr>
          <w:rFonts w:ascii="Arial" w:hAnsi="Arial" w:cs="Arial"/>
          <w:sz w:val="24"/>
          <w:szCs w:val="24"/>
          <w:lang w:val="hr-HR" w:eastAsia="hr-HR"/>
        </w:rPr>
        <w:t xml:space="preserve"> Zaključno možemo reći da je HGK za 175.000,00 kuna gospodarstvenicima omogućila edukacije koja na tržištu (u organizacijama drugih tvrtki) iznosi 1.513.750,00 kuna. To znači da smo gospodarstvenicima RH uštedili navedeni iznos.</w:t>
      </w:r>
    </w:p>
    <w:p w:rsidR="00E71361" w:rsidRDefault="00E71361" w:rsidP="00323FEC">
      <w:pPr>
        <w:jc w:val="both"/>
        <w:rPr>
          <w:rFonts w:ascii="Arial" w:hAnsi="Arial" w:cs="Arial"/>
          <w:sz w:val="24"/>
          <w:szCs w:val="24"/>
          <w:lang w:val="hr-HR" w:eastAsia="hr-HR"/>
        </w:rPr>
      </w:pPr>
    </w:p>
    <w:p w:rsidR="00323FEC" w:rsidRDefault="00364595" w:rsidP="00323FEC">
      <w:pPr>
        <w:jc w:val="both"/>
        <w:rPr>
          <w:rFonts w:ascii="Arial" w:hAnsi="Arial" w:cs="Arial"/>
          <w:sz w:val="24"/>
          <w:szCs w:val="24"/>
          <w:lang w:val="hr-HR" w:eastAsia="hr-HR"/>
        </w:rPr>
      </w:pPr>
      <w:r>
        <w:rPr>
          <w:rFonts w:ascii="Arial" w:hAnsi="Arial" w:cs="Arial"/>
          <w:sz w:val="24"/>
          <w:szCs w:val="24"/>
          <w:lang w:val="hr-HR" w:eastAsia="hr-HR"/>
        </w:rPr>
        <w:t>P</w:t>
      </w:r>
      <w:r w:rsidR="00F517DD">
        <w:rPr>
          <w:rFonts w:ascii="Arial" w:hAnsi="Arial" w:cs="Arial"/>
          <w:sz w:val="24"/>
          <w:szCs w:val="24"/>
          <w:lang w:val="hr-HR" w:eastAsia="hr-HR"/>
        </w:rPr>
        <w:t xml:space="preserve">raćenjem </w:t>
      </w:r>
      <w:r>
        <w:rPr>
          <w:rFonts w:ascii="Arial" w:hAnsi="Arial" w:cs="Arial"/>
          <w:sz w:val="24"/>
          <w:szCs w:val="24"/>
          <w:lang w:val="hr-HR" w:eastAsia="hr-HR"/>
        </w:rPr>
        <w:t xml:space="preserve">i analizom </w:t>
      </w:r>
      <w:r w:rsidR="00F517DD">
        <w:rPr>
          <w:rFonts w:ascii="Arial" w:hAnsi="Arial" w:cs="Arial"/>
          <w:sz w:val="24"/>
          <w:szCs w:val="24"/>
          <w:lang w:val="hr-HR" w:eastAsia="hr-HR"/>
        </w:rPr>
        <w:t xml:space="preserve">kroz sve ove godine na seminare uz </w:t>
      </w:r>
      <w:r w:rsidR="009F0972">
        <w:rPr>
          <w:rFonts w:ascii="Arial" w:hAnsi="Arial" w:cs="Arial"/>
          <w:sz w:val="24"/>
          <w:szCs w:val="24"/>
          <w:lang w:val="hr-HR" w:eastAsia="hr-HR"/>
        </w:rPr>
        <w:t xml:space="preserve">povećanje redovnih </w:t>
      </w:r>
      <w:r w:rsidR="00F517DD">
        <w:rPr>
          <w:rFonts w:ascii="Arial" w:hAnsi="Arial" w:cs="Arial"/>
          <w:sz w:val="24"/>
          <w:szCs w:val="24"/>
          <w:lang w:val="hr-HR" w:eastAsia="hr-HR"/>
        </w:rPr>
        <w:t>sudionik</w:t>
      </w:r>
      <w:r w:rsidR="009F0972">
        <w:rPr>
          <w:rFonts w:ascii="Arial" w:hAnsi="Arial" w:cs="Arial"/>
          <w:sz w:val="24"/>
          <w:szCs w:val="24"/>
          <w:lang w:val="hr-HR" w:eastAsia="hr-HR"/>
        </w:rPr>
        <w:t>a</w:t>
      </w:r>
      <w:r w:rsidR="00F517DD">
        <w:rPr>
          <w:rFonts w:ascii="Arial" w:hAnsi="Arial" w:cs="Arial"/>
          <w:sz w:val="24"/>
          <w:szCs w:val="24"/>
          <w:lang w:val="hr-HR" w:eastAsia="hr-HR"/>
        </w:rPr>
        <w:t xml:space="preserve"> počeli su s</w:t>
      </w:r>
      <w:r>
        <w:rPr>
          <w:rFonts w:ascii="Arial" w:hAnsi="Arial" w:cs="Arial"/>
          <w:sz w:val="24"/>
          <w:szCs w:val="24"/>
          <w:lang w:val="hr-HR" w:eastAsia="hr-HR"/>
        </w:rPr>
        <w:t>e pojavljivati i novi pa se može zaključiti</w:t>
      </w:r>
      <w:r w:rsidR="00F517DD">
        <w:rPr>
          <w:rFonts w:ascii="Arial" w:hAnsi="Arial" w:cs="Arial"/>
          <w:sz w:val="24"/>
          <w:szCs w:val="24"/>
          <w:lang w:val="hr-HR" w:eastAsia="hr-HR"/>
        </w:rPr>
        <w:t xml:space="preserve"> da se cilj programa</w:t>
      </w:r>
      <w:r>
        <w:rPr>
          <w:rFonts w:ascii="Arial" w:hAnsi="Arial" w:cs="Arial"/>
          <w:sz w:val="24"/>
          <w:szCs w:val="24"/>
          <w:lang w:val="hr-HR" w:eastAsia="hr-HR"/>
        </w:rPr>
        <w:t xml:space="preserve"> oko cjeloživotnog učenja uspješno</w:t>
      </w:r>
      <w:r w:rsidR="00F517DD">
        <w:rPr>
          <w:rFonts w:ascii="Arial" w:hAnsi="Arial" w:cs="Arial"/>
          <w:sz w:val="24"/>
          <w:szCs w:val="24"/>
          <w:lang w:val="hr-HR" w:eastAsia="hr-HR"/>
        </w:rPr>
        <w:t xml:space="preserve"> ostvaruje. Iz kontakakta sa polaznicima i preko upitnika ovakav oblik edukacij</w:t>
      </w:r>
      <w:r w:rsidR="00E71361">
        <w:rPr>
          <w:rFonts w:ascii="Arial" w:hAnsi="Arial" w:cs="Arial"/>
          <w:sz w:val="24"/>
          <w:szCs w:val="24"/>
          <w:lang w:val="hr-HR" w:eastAsia="hr-HR"/>
        </w:rPr>
        <w:t>e je za gospodarstvenike neproc</w:t>
      </w:r>
      <w:r w:rsidR="00F517DD">
        <w:rPr>
          <w:rFonts w:ascii="Arial" w:hAnsi="Arial" w:cs="Arial"/>
          <w:sz w:val="24"/>
          <w:szCs w:val="24"/>
          <w:lang w:val="hr-HR" w:eastAsia="hr-HR"/>
        </w:rPr>
        <w:t>jenjiv. Njihovo razmišljanje je da bi ih trebalo biti više, sa više primjera te da svakako treba nastaviti sa ovakvim oblikom edukacije koji im na vrijeme donosi informacije iz „prve ruke“</w:t>
      </w:r>
      <w:r w:rsidR="00E71361">
        <w:rPr>
          <w:rFonts w:ascii="Arial" w:hAnsi="Arial" w:cs="Arial"/>
          <w:sz w:val="24"/>
          <w:szCs w:val="24"/>
          <w:lang w:val="hr-HR" w:eastAsia="hr-HR"/>
        </w:rPr>
        <w:t xml:space="preserve"> te im daje vremena da se prilagode i planiraju svoje aktivnosti. Ono što ističu</w:t>
      </w:r>
      <w:r>
        <w:rPr>
          <w:rFonts w:ascii="Arial" w:hAnsi="Arial" w:cs="Arial"/>
          <w:sz w:val="24"/>
          <w:szCs w:val="24"/>
          <w:lang w:val="hr-HR" w:eastAsia="hr-HR"/>
        </w:rPr>
        <w:t>,</w:t>
      </w:r>
      <w:r w:rsidR="00E71361">
        <w:rPr>
          <w:rFonts w:ascii="Arial" w:hAnsi="Arial" w:cs="Arial"/>
          <w:sz w:val="24"/>
          <w:szCs w:val="24"/>
          <w:lang w:val="hr-HR" w:eastAsia="hr-HR"/>
        </w:rPr>
        <w:t xml:space="preserve"> da je još važnije od same edukacije</w:t>
      </w:r>
      <w:r>
        <w:rPr>
          <w:rFonts w:ascii="Arial" w:hAnsi="Arial" w:cs="Arial"/>
          <w:sz w:val="24"/>
          <w:szCs w:val="24"/>
          <w:lang w:val="hr-HR" w:eastAsia="hr-HR"/>
        </w:rPr>
        <w:t>,</w:t>
      </w:r>
      <w:r w:rsidR="00E71361">
        <w:rPr>
          <w:rFonts w:ascii="Arial" w:hAnsi="Arial" w:cs="Arial"/>
          <w:sz w:val="24"/>
          <w:szCs w:val="24"/>
          <w:lang w:val="hr-HR" w:eastAsia="hr-HR"/>
        </w:rPr>
        <w:t xml:space="preserve"> je direktno sudjelovanje lokalnih djelatnika iz carine koji zajedno sa njima </w:t>
      </w:r>
      <w:r w:rsidR="00355B8B">
        <w:rPr>
          <w:rFonts w:ascii="Arial" w:hAnsi="Arial" w:cs="Arial"/>
          <w:sz w:val="24"/>
          <w:szCs w:val="24"/>
          <w:lang w:val="hr-HR" w:eastAsia="hr-HR"/>
        </w:rPr>
        <w:t>pohađaju seminare te</w:t>
      </w:r>
      <w:r w:rsidR="00E71361">
        <w:rPr>
          <w:rFonts w:ascii="Arial" w:hAnsi="Arial" w:cs="Arial"/>
          <w:sz w:val="24"/>
          <w:szCs w:val="24"/>
          <w:lang w:val="hr-HR" w:eastAsia="hr-HR"/>
        </w:rPr>
        <w:t xml:space="preserve"> se kroz međusobne razgovore bolje upoznaju, dijele iskustva, lakše se postavljaju pitanja i dobivaju odgovori. Za ŽK je ovo važno jer dolaze u direktan kontakt sa lokalnim predstavnicima CURH-a te lakše i brže dogovaraju sastanke, rješavaju probleme gospodarstvenika sa svojeg područja i sl. Ova sinergija gospodarstvenika i carinika pokazuje da svi mi griješimo i da se na tim greškama </w:t>
      </w:r>
      <w:r w:rsidR="00E71361">
        <w:rPr>
          <w:rFonts w:ascii="Arial" w:hAnsi="Arial" w:cs="Arial"/>
          <w:sz w:val="24"/>
          <w:szCs w:val="24"/>
          <w:lang w:val="hr-HR" w:eastAsia="hr-HR"/>
        </w:rPr>
        <w:lastRenderedPageBreak/>
        <w:t>uči i postaje bolji</w:t>
      </w:r>
      <w:r w:rsidR="00721FFD">
        <w:rPr>
          <w:rFonts w:ascii="Arial" w:hAnsi="Arial" w:cs="Arial"/>
          <w:sz w:val="24"/>
          <w:szCs w:val="24"/>
          <w:lang w:val="hr-HR" w:eastAsia="hr-HR"/>
        </w:rPr>
        <w:t xml:space="preserve"> ali samo kroz suradnju svih subjekata u međunarodnoj trgovini i transportu</w:t>
      </w:r>
      <w:r w:rsidR="00355B8B">
        <w:rPr>
          <w:rFonts w:ascii="Arial" w:hAnsi="Arial" w:cs="Arial"/>
          <w:sz w:val="24"/>
          <w:szCs w:val="24"/>
          <w:lang w:val="hr-HR" w:eastAsia="hr-HR"/>
        </w:rPr>
        <w:t>. Važno je</w:t>
      </w:r>
      <w:r w:rsidR="00E71361">
        <w:rPr>
          <w:rFonts w:ascii="Arial" w:hAnsi="Arial" w:cs="Arial"/>
          <w:sz w:val="24"/>
          <w:szCs w:val="24"/>
          <w:lang w:val="hr-HR" w:eastAsia="hr-HR"/>
        </w:rPr>
        <w:t xml:space="preserve"> na</w:t>
      </w:r>
      <w:r w:rsidR="00355B8B">
        <w:rPr>
          <w:rFonts w:ascii="Arial" w:hAnsi="Arial" w:cs="Arial"/>
          <w:sz w:val="24"/>
          <w:szCs w:val="24"/>
          <w:lang w:val="hr-HR" w:eastAsia="hr-HR"/>
        </w:rPr>
        <w:t>glasiti</w:t>
      </w:r>
      <w:r w:rsidR="00E71361">
        <w:rPr>
          <w:rFonts w:ascii="Arial" w:hAnsi="Arial" w:cs="Arial"/>
          <w:sz w:val="24"/>
          <w:szCs w:val="24"/>
          <w:lang w:val="hr-HR" w:eastAsia="hr-HR"/>
        </w:rPr>
        <w:t xml:space="preserve"> da je CURH u pravom smislu</w:t>
      </w:r>
      <w:r w:rsidR="00355B8B">
        <w:rPr>
          <w:rFonts w:ascii="Arial" w:hAnsi="Arial" w:cs="Arial"/>
          <w:sz w:val="24"/>
          <w:szCs w:val="24"/>
          <w:lang w:val="hr-HR" w:eastAsia="hr-HR"/>
        </w:rPr>
        <w:t>, tijekom svih godina,</w:t>
      </w:r>
      <w:r w:rsidR="00E71361">
        <w:rPr>
          <w:rFonts w:ascii="Arial" w:hAnsi="Arial" w:cs="Arial"/>
          <w:sz w:val="24"/>
          <w:szCs w:val="24"/>
          <w:lang w:val="hr-HR" w:eastAsia="hr-HR"/>
        </w:rPr>
        <w:t xml:space="preserve"> postao servis gospodarstva RH jer ima više sluha za njihove probleme koje kroz </w:t>
      </w:r>
      <w:r w:rsidR="00721FFD">
        <w:rPr>
          <w:rFonts w:ascii="Arial" w:hAnsi="Arial" w:cs="Arial"/>
          <w:sz w:val="24"/>
          <w:szCs w:val="24"/>
          <w:lang w:val="hr-HR" w:eastAsia="hr-HR"/>
        </w:rPr>
        <w:t xml:space="preserve">pravovremene </w:t>
      </w:r>
      <w:r w:rsidR="00E71361">
        <w:rPr>
          <w:rFonts w:ascii="Arial" w:hAnsi="Arial" w:cs="Arial"/>
          <w:sz w:val="24"/>
          <w:szCs w:val="24"/>
          <w:lang w:val="hr-HR" w:eastAsia="hr-HR"/>
        </w:rPr>
        <w:t>razgovore sa njima rješava na obostranu korist.</w:t>
      </w:r>
    </w:p>
    <w:p w:rsidR="009F0972" w:rsidRDefault="009F0972" w:rsidP="00323FEC">
      <w:pPr>
        <w:jc w:val="both"/>
        <w:rPr>
          <w:rFonts w:ascii="Arial" w:hAnsi="Arial" w:cs="Arial"/>
          <w:sz w:val="24"/>
          <w:szCs w:val="24"/>
          <w:lang w:val="hr-HR" w:eastAsia="hr-HR"/>
        </w:rPr>
      </w:pPr>
    </w:p>
    <w:p w:rsidR="00D90288" w:rsidRDefault="00D90288" w:rsidP="00D90288">
      <w:pPr>
        <w:jc w:val="both"/>
        <w:rPr>
          <w:rFonts w:ascii="Arial" w:hAnsi="Arial" w:cs="Arial"/>
          <w:sz w:val="24"/>
          <w:szCs w:val="24"/>
          <w:lang w:val="hr-HR" w:eastAsia="hr-HR"/>
        </w:rPr>
      </w:pPr>
      <w:r>
        <w:rPr>
          <w:rFonts w:ascii="Arial" w:hAnsi="Arial" w:cs="Arial"/>
          <w:sz w:val="24"/>
          <w:szCs w:val="24"/>
          <w:lang w:val="hr-HR" w:eastAsia="hr-HR"/>
        </w:rPr>
        <w:t>Ovdje je vrlo važno napomenuti razvijanje svijesti o cijeloživotnom učenju, razmjeni iskustava, stjecanju novih znanja a pogotovo onih kako što brže doći do točnih i kvalitetnih informacija a sa svrhom povećanja konkurentnosti kroz inovaci</w:t>
      </w:r>
      <w:r w:rsidR="00355B8B">
        <w:rPr>
          <w:rFonts w:ascii="Arial" w:hAnsi="Arial" w:cs="Arial"/>
          <w:sz w:val="24"/>
          <w:szCs w:val="24"/>
          <w:lang w:val="hr-HR" w:eastAsia="hr-HR"/>
        </w:rPr>
        <w:t>je, nove usluge i proizvode. O</w:t>
      </w:r>
      <w:r>
        <w:rPr>
          <w:rFonts w:ascii="Arial" w:hAnsi="Arial" w:cs="Arial"/>
          <w:sz w:val="24"/>
          <w:szCs w:val="24"/>
          <w:lang w:val="hr-HR" w:eastAsia="hr-HR"/>
        </w:rPr>
        <w:t>vaj cilj je u potpunosti ostvaren također sa odličnim uspjehom.</w:t>
      </w:r>
    </w:p>
    <w:p w:rsidR="00D90288" w:rsidRDefault="00D90288" w:rsidP="00D90288">
      <w:pPr>
        <w:jc w:val="both"/>
        <w:rPr>
          <w:rFonts w:ascii="Arial" w:hAnsi="Arial" w:cs="Arial"/>
          <w:sz w:val="24"/>
          <w:szCs w:val="24"/>
          <w:lang w:val="hr-HR" w:eastAsia="hr-HR"/>
        </w:rPr>
      </w:pPr>
    </w:p>
    <w:p w:rsidR="00D90288" w:rsidRDefault="00355B8B" w:rsidP="00D90288">
      <w:pPr>
        <w:jc w:val="both"/>
        <w:rPr>
          <w:rFonts w:ascii="Arial" w:hAnsi="Arial"/>
          <w:sz w:val="24"/>
          <w:szCs w:val="24"/>
          <w:lang w:val="hr-HR"/>
        </w:rPr>
      </w:pPr>
      <w:r>
        <w:rPr>
          <w:rFonts w:ascii="Arial" w:hAnsi="Arial" w:cs="Arial"/>
          <w:sz w:val="24"/>
          <w:szCs w:val="24"/>
          <w:lang w:val="hr-HR" w:eastAsia="hr-HR"/>
        </w:rPr>
        <w:t xml:space="preserve">Važna </w:t>
      </w:r>
      <w:r w:rsidR="00D90288">
        <w:rPr>
          <w:rFonts w:ascii="Arial" w:hAnsi="Arial" w:cs="Arial"/>
          <w:sz w:val="24"/>
          <w:szCs w:val="24"/>
          <w:lang w:val="hr-HR" w:eastAsia="hr-HR"/>
        </w:rPr>
        <w:t xml:space="preserve">primjedba je da još uvijek veliki dio gospodarstvenika ne shvaća da se nalaze na tržištu EU, da moraju učiti i prilagođavati se novonastaloj </w:t>
      </w:r>
      <w:r w:rsidR="00F96A37">
        <w:rPr>
          <w:rFonts w:ascii="Arial" w:hAnsi="Arial" w:cs="Arial"/>
          <w:sz w:val="24"/>
          <w:szCs w:val="24"/>
          <w:lang w:val="hr-HR" w:eastAsia="hr-HR"/>
        </w:rPr>
        <w:t>situaciji, stvarati nove usluge</w:t>
      </w:r>
      <w:r w:rsidR="00D90288">
        <w:rPr>
          <w:rFonts w:ascii="Arial" w:hAnsi="Arial" w:cs="Arial"/>
          <w:sz w:val="24"/>
          <w:szCs w:val="24"/>
          <w:lang w:val="hr-HR" w:eastAsia="hr-HR"/>
        </w:rPr>
        <w:t xml:space="preserve"> </w:t>
      </w:r>
      <w:r w:rsidR="00F96A37">
        <w:rPr>
          <w:rFonts w:ascii="Arial" w:hAnsi="Arial" w:cs="Arial"/>
          <w:sz w:val="24"/>
          <w:szCs w:val="24"/>
          <w:lang w:val="hr-HR" w:eastAsia="hr-HR"/>
        </w:rPr>
        <w:t>i proizvode, više</w:t>
      </w:r>
      <w:r w:rsidR="00D90288">
        <w:rPr>
          <w:rFonts w:ascii="Arial" w:hAnsi="Arial" w:cs="Arial"/>
          <w:sz w:val="24"/>
          <w:szCs w:val="24"/>
          <w:lang w:val="hr-HR" w:eastAsia="hr-HR"/>
        </w:rPr>
        <w:t xml:space="preserve"> se koristiti uslugama HGK, agencija i drugih tijela koja im mogu pomoći pri apliciranju za različite fondove EU koji im </w:t>
      </w:r>
      <w:r>
        <w:rPr>
          <w:rFonts w:ascii="Arial" w:hAnsi="Arial" w:cs="Arial"/>
          <w:sz w:val="24"/>
          <w:szCs w:val="24"/>
          <w:lang w:val="hr-HR" w:eastAsia="hr-HR"/>
        </w:rPr>
        <w:t>stoje na raspolaganju i općenito</w:t>
      </w:r>
      <w:r w:rsidR="00D90288">
        <w:rPr>
          <w:rFonts w:ascii="Arial" w:hAnsi="Arial" w:cs="Arial"/>
          <w:sz w:val="24"/>
          <w:szCs w:val="24"/>
          <w:lang w:val="hr-HR" w:eastAsia="hr-HR"/>
        </w:rPr>
        <w:t xml:space="preserve"> pomoći pri njihovom poslovanju da budu konkurentniji i jači. Preduvjet za sve to je da o svojoj djelatnosti znaju mnogo, počevši sa poznavanjem zakonskih propisa i procedura,</w:t>
      </w:r>
      <w:r>
        <w:rPr>
          <w:rFonts w:ascii="Arial" w:hAnsi="Arial" w:cs="Arial"/>
          <w:sz w:val="24"/>
          <w:szCs w:val="24"/>
          <w:lang w:val="hr-HR" w:eastAsia="hr-HR"/>
        </w:rPr>
        <w:t xml:space="preserve"> te da budu</w:t>
      </w:r>
      <w:r w:rsidR="00D90288">
        <w:rPr>
          <w:rFonts w:ascii="Arial" w:hAnsi="Arial" w:cs="Arial"/>
          <w:sz w:val="24"/>
          <w:szCs w:val="24"/>
          <w:lang w:val="hr-HR" w:eastAsia="hr-HR"/>
        </w:rPr>
        <w:t xml:space="preserve"> svjesni svojeg okruženja, </w:t>
      </w:r>
      <w:r>
        <w:rPr>
          <w:rFonts w:ascii="Arial" w:hAnsi="Arial" w:cs="Arial"/>
          <w:sz w:val="24"/>
          <w:szCs w:val="24"/>
          <w:lang w:val="hr-HR" w:eastAsia="hr-HR"/>
        </w:rPr>
        <w:t>da znaju</w:t>
      </w:r>
      <w:r w:rsidR="00D90288">
        <w:rPr>
          <w:rFonts w:ascii="Arial" w:hAnsi="Arial" w:cs="Arial"/>
          <w:sz w:val="24"/>
          <w:szCs w:val="24"/>
          <w:lang w:val="hr-HR" w:eastAsia="hr-HR"/>
        </w:rPr>
        <w:t xml:space="preserve"> koja je važnost tehnologije a posebno interneta i društvenih mreža te posjedovanja međunarodnih certifikata.</w:t>
      </w:r>
    </w:p>
    <w:p w:rsidR="00D90288" w:rsidRDefault="00D90288" w:rsidP="00D90288">
      <w:pPr>
        <w:jc w:val="both"/>
        <w:rPr>
          <w:rFonts w:ascii="Arial" w:hAnsi="Arial" w:cs="Arial"/>
          <w:sz w:val="24"/>
          <w:szCs w:val="24"/>
          <w:lang w:val="hr-HR" w:eastAsia="hr-HR"/>
        </w:rPr>
      </w:pPr>
    </w:p>
    <w:p w:rsidR="00D90288" w:rsidRDefault="00D90288" w:rsidP="00D90288">
      <w:pPr>
        <w:jc w:val="both"/>
        <w:rPr>
          <w:rFonts w:ascii="Arial" w:hAnsi="Arial" w:cs="Arial"/>
          <w:sz w:val="24"/>
          <w:szCs w:val="24"/>
          <w:lang w:val="hr-HR" w:eastAsia="hr-HR"/>
        </w:rPr>
      </w:pPr>
      <w:r>
        <w:rPr>
          <w:rFonts w:ascii="Arial" w:hAnsi="Arial" w:cs="Arial"/>
          <w:sz w:val="24"/>
          <w:szCs w:val="24"/>
          <w:lang w:val="hr-HR" w:eastAsia="hr-HR"/>
        </w:rPr>
        <w:t>Za CroatiaPRO Odbor</w:t>
      </w:r>
      <w:r w:rsidR="00F96A37">
        <w:rPr>
          <w:rFonts w:ascii="Arial" w:hAnsi="Arial" w:cs="Arial"/>
          <w:sz w:val="24"/>
          <w:szCs w:val="24"/>
          <w:lang w:val="hr-HR" w:eastAsia="hr-HR"/>
        </w:rPr>
        <w:t xml:space="preserve"> kao i za HGK,</w:t>
      </w:r>
      <w:r>
        <w:rPr>
          <w:rFonts w:ascii="Arial" w:hAnsi="Arial" w:cs="Arial"/>
          <w:sz w:val="24"/>
          <w:szCs w:val="24"/>
          <w:lang w:val="hr-HR" w:eastAsia="hr-HR"/>
        </w:rPr>
        <w:t xml:space="preserve"> ovakav vid edukacije je i glavni izvor informacija o potrebama hrvatskog gospodarstva kao i što se točno dešava u javnoj upravi a kako bi mogli naći kompromis koji bi u konačnici zadovoljio sve sudionike u procesu međunarodne trgovine i transporta. Na temelju dobivenih informacija izrađuju se planovi za buduće </w:t>
      </w:r>
      <w:r w:rsidR="00355B8B">
        <w:rPr>
          <w:rFonts w:ascii="Arial" w:hAnsi="Arial" w:cs="Arial"/>
          <w:sz w:val="24"/>
          <w:szCs w:val="24"/>
          <w:lang w:val="hr-HR" w:eastAsia="hr-HR"/>
        </w:rPr>
        <w:t>edukacije, unapređuju uočeni nedostaci</w:t>
      </w:r>
      <w:r>
        <w:rPr>
          <w:rFonts w:ascii="Arial" w:hAnsi="Arial" w:cs="Arial"/>
          <w:sz w:val="24"/>
          <w:szCs w:val="24"/>
          <w:lang w:val="hr-HR" w:eastAsia="hr-HR"/>
        </w:rPr>
        <w:t>, utvrđuju novonastali problemi i predlažu rješenja.</w:t>
      </w:r>
    </w:p>
    <w:p w:rsidR="00D90288" w:rsidRDefault="00D90288" w:rsidP="00D90288">
      <w:pPr>
        <w:jc w:val="both"/>
        <w:rPr>
          <w:rFonts w:ascii="Arial" w:hAnsi="Arial" w:cs="Arial"/>
          <w:sz w:val="24"/>
          <w:szCs w:val="24"/>
          <w:lang w:val="hr-HR" w:eastAsia="hr-HR"/>
        </w:rPr>
      </w:pPr>
    </w:p>
    <w:p w:rsidR="00D90288" w:rsidRPr="00AC43A8" w:rsidRDefault="00D90288" w:rsidP="00D90288">
      <w:pPr>
        <w:jc w:val="both"/>
        <w:rPr>
          <w:rFonts w:ascii="Arial" w:hAnsi="Arial" w:cs="Arial"/>
          <w:sz w:val="24"/>
          <w:szCs w:val="24"/>
          <w:lang w:val="hr-HR" w:eastAsia="hr-HR"/>
        </w:rPr>
      </w:pPr>
      <w:r>
        <w:rPr>
          <w:rFonts w:ascii="Arial" w:hAnsi="Arial" w:cs="Arial"/>
          <w:sz w:val="24"/>
          <w:szCs w:val="24"/>
          <w:lang w:val="hr-HR" w:eastAsia="hr-HR"/>
        </w:rPr>
        <w:t xml:space="preserve">Paralelno sa provedbom seminara sudionici su popunjavali i upitnik sa 18 pitanja te predlagali nove teme, ukazivali na postojeće probleme u radu te predlagali rješenja za poboljšanje i olakšavanje njihovog poslovanja. </w:t>
      </w:r>
    </w:p>
    <w:p w:rsidR="00D90288" w:rsidRDefault="00D90288" w:rsidP="00D90288">
      <w:pPr>
        <w:jc w:val="both"/>
        <w:rPr>
          <w:rFonts w:ascii="Arial" w:hAnsi="Arial" w:cs="Arial"/>
          <w:sz w:val="24"/>
          <w:szCs w:val="24"/>
          <w:lang w:val="hr-HR"/>
        </w:rPr>
      </w:pPr>
    </w:p>
    <w:p w:rsidR="009F0972" w:rsidRDefault="009F0972" w:rsidP="00D90288">
      <w:pPr>
        <w:jc w:val="both"/>
        <w:rPr>
          <w:rFonts w:ascii="Arial" w:hAnsi="Arial" w:cs="Arial"/>
          <w:sz w:val="24"/>
          <w:szCs w:val="24"/>
          <w:lang w:val="hr-HR"/>
        </w:rPr>
      </w:pPr>
      <w:r>
        <w:rPr>
          <w:rFonts w:ascii="Arial" w:hAnsi="Arial" w:cs="Arial"/>
          <w:sz w:val="24"/>
          <w:szCs w:val="24"/>
          <w:lang w:val="hr-HR"/>
        </w:rPr>
        <w:t xml:space="preserve">Najčešći prijedlozi kod popunjenih </w:t>
      </w:r>
      <w:r w:rsidR="00355B8B">
        <w:rPr>
          <w:rFonts w:ascii="Arial" w:hAnsi="Arial" w:cs="Arial"/>
          <w:sz w:val="24"/>
          <w:szCs w:val="24"/>
          <w:lang w:val="hr-HR"/>
        </w:rPr>
        <w:t>upitnika bili su da treba više primjera te da treba obavezno</w:t>
      </w:r>
      <w:r>
        <w:rPr>
          <w:rFonts w:ascii="Arial" w:hAnsi="Arial" w:cs="Arial"/>
          <w:sz w:val="24"/>
          <w:szCs w:val="24"/>
          <w:lang w:val="hr-HR"/>
        </w:rPr>
        <w:t xml:space="preserve"> nastaviti edukaciju i u sl</w:t>
      </w:r>
      <w:r w:rsidR="00355B8B">
        <w:rPr>
          <w:rFonts w:ascii="Arial" w:hAnsi="Arial" w:cs="Arial"/>
          <w:sz w:val="24"/>
          <w:szCs w:val="24"/>
          <w:lang w:val="hr-HR"/>
        </w:rPr>
        <w:t>i</w:t>
      </w:r>
      <w:r>
        <w:rPr>
          <w:rFonts w:ascii="Arial" w:hAnsi="Arial" w:cs="Arial"/>
          <w:sz w:val="24"/>
          <w:szCs w:val="24"/>
          <w:lang w:val="hr-HR"/>
        </w:rPr>
        <w:t>jedećim godinama.</w:t>
      </w:r>
    </w:p>
    <w:p w:rsidR="00D90288" w:rsidRPr="009F3399" w:rsidRDefault="00D90288" w:rsidP="009F3399">
      <w:pPr>
        <w:rPr>
          <w:rFonts w:ascii="Arial" w:hAnsi="Arial" w:cs="Arial"/>
          <w:b/>
          <w:sz w:val="28"/>
          <w:szCs w:val="28"/>
        </w:rPr>
      </w:pPr>
    </w:p>
    <w:p w:rsidR="00323FEC" w:rsidRDefault="00323FEC" w:rsidP="00323FEC">
      <w:pPr>
        <w:jc w:val="both"/>
        <w:rPr>
          <w:rFonts w:ascii="Arial" w:hAnsi="Arial" w:cs="Arial"/>
          <w:b/>
          <w:sz w:val="24"/>
          <w:szCs w:val="24"/>
          <w:lang w:val="hr-HR" w:eastAsia="hr-HR"/>
        </w:rPr>
      </w:pPr>
      <w:r>
        <w:rPr>
          <w:rFonts w:ascii="Arial" w:hAnsi="Arial" w:cs="Arial"/>
          <w:b/>
          <w:sz w:val="24"/>
          <w:szCs w:val="24"/>
          <w:lang w:val="hr-HR" w:eastAsia="hr-HR"/>
        </w:rPr>
        <w:t>Statistika programa</w:t>
      </w:r>
    </w:p>
    <w:p w:rsidR="00323FEC" w:rsidRPr="00D55632" w:rsidRDefault="00323FEC" w:rsidP="00323FEC">
      <w:pPr>
        <w:jc w:val="both"/>
        <w:rPr>
          <w:rFonts w:ascii="Arial" w:hAnsi="Arial" w:cs="Arial"/>
          <w:b/>
          <w:sz w:val="24"/>
          <w:szCs w:val="24"/>
          <w:lang w:val="hr-HR" w:eastAsia="hr-HR"/>
        </w:rPr>
      </w:pPr>
    </w:p>
    <w:p w:rsidR="00355B8B" w:rsidRPr="00721FFD" w:rsidRDefault="00721FFD" w:rsidP="00721FFD">
      <w:pPr>
        <w:jc w:val="both"/>
        <w:rPr>
          <w:rFonts w:ascii="Arial" w:hAnsi="Arial" w:cs="Arial"/>
          <w:sz w:val="24"/>
          <w:szCs w:val="24"/>
          <w:lang w:val="hr-HR"/>
        </w:rPr>
      </w:pPr>
      <w:r w:rsidRPr="00721FFD">
        <w:rPr>
          <w:rFonts w:ascii="Arial" w:hAnsi="Arial" w:cs="Arial"/>
          <w:sz w:val="24"/>
          <w:szCs w:val="24"/>
          <w:lang w:val="hr-HR" w:eastAsia="hr-HR"/>
        </w:rPr>
        <w:t>U periodu od siječnja do prosinca 2016. godine u organizaciji CroatiaPRO Odbora (</w:t>
      </w:r>
      <w:r w:rsidRPr="00721FFD">
        <w:rPr>
          <w:rFonts w:ascii="Arial" w:hAnsi="Arial"/>
          <w:sz w:val="24"/>
          <w:szCs w:val="24"/>
        </w:rPr>
        <w:t>Nacionalni</w:t>
      </w:r>
      <w:r w:rsidRPr="00721FFD">
        <w:rPr>
          <w:rFonts w:ascii="Arial" w:hAnsi="Arial"/>
          <w:sz w:val="24"/>
          <w:szCs w:val="24"/>
          <w:lang w:val="hr-HR"/>
        </w:rPr>
        <w:t xml:space="preserve"> </w:t>
      </w:r>
      <w:r w:rsidRPr="00721FFD">
        <w:rPr>
          <w:rFonts w:ascii="Arial" w:hAnsi="Arial"/>
          <w:sz w:val="24"/>
          <w:szCs w:val="24"/>
        </w:rPr>
        <w:t>odbor</w:t>
      </w:r>
      <w:r w:rsidRPr="00721FFD">
        <w:rPr>
          <w:rFonts w:ascii="Arial" w:hAnsi="Arial"/>
          <w:sz w:val="24"/>
          <w:szCs w:val="24"/>
          <w:lang w:val="hr-HR"/>
        </w:rPr>
        <w:t xml:space="preserve"> </w:t>
      </w:r>
      <w:r w:rsidRPr="00721FFD">
        <w:rPr>
          <w:rFonts w:ascii="Arial" w:hAnsi="Arial"/>
          <w:sz w:val="24"/>
          <w:szCs w:val="24"/>
        </w:rPr>
        <w:t>za</w:t>
      </w:r>
      <w:r w:rsidRPr="00721FFD">
        <w:rPr>
          <w:rFonts w:ascii="Arial" w:hAnsi="Arial"/>
          <w:sz w:val="24"/>
          <w:szCs w:val="24"/>
          <w:lang w:val="hr-HR"/>
        </w:rPr>
        <w:t xml:space="preserve"> </w:t>
      </w:r>
      <w:r w:rsidRPr="00721FFD">
        <w:rPr>
          <w:rFonts w:ascii="Arial" w:hAnsi="Arial"/>
          <w:sz w:val="24"/>
          <w:szCs w:val="24"/>
        </w:rPr>
        <w:t>pojednostavljenje</w:t>
      </w:r>
      <w:r w:rsidRPr="00721FFD">
        <w:rPr>
          <w:rFonts w:ascii="Arial" w:hAnsi="Arial"/>
          <w:sz w:val="24"/>
          <w:szCs w:val="24"/>
          <w:lang w:val="hr-HR"/>
        </w:rPr>
        <w:t xml:space="preserve"> </w:t>
      </w:r>
      <w:r w:rsidRPr="00721FFD">
        <w:rPr>
          <w:rFonts w:ascii="Arial" w:hAnsi="Arial"/>
          <w:sz w:val="24"/>
          <w:szCs w:val="24"/>
        </w:rPr>
        <w:t>pravila</w:t>
      </w:r>
      <w:r w:rsidRPr="00721FFD">
        <w:rPr>
          <w:rFonts w:ascii="Arial" w:hAnsi="Arial"/>
          <w:sz w:val="24"/>
          <w:szCs w:val="24"/>
          <w:lang w:val="hr-HR"/>
        </w:rPr>
        <w:t xml:space="preserve"> </w:t>
      </w:r>
      <w:r w:rsidRPr="00721FFD">
        <w:rPr>
          <w:rFonts w:ascii="Arial" w:hAnsi="Arial"/>
          <w:sz w:val="24"/>
          <w:szCs w:val="24"/>
        </w:rPr>
        <w:t>i</w:t>
      </w:r>
      <w:r w:rsidRPr="00721FFD">
        <w:rPr>
          <w:rFonts w:ascii="Arial" w:hAnsi="Arial"/>
          <w:sz w:val="24"/>
          <w:szCs w:val="24"/>
          <w:lang w:val="hr-HR"/>
        </w:rPr>
        <w:t xml:space="preserve"> </w:t>
      </w:r>
      <w:r w:rsidRPr="00721FFD">
        <w:rPr>
          <w:rFonts w:ascii="Arial" w:hAnsi="Arial"/>
          <w:sz w:val="24"/>
          <w:szCs w:val="24"/>
        </w:rPr>
        <w:t>obi</w:t>
      </w:r>
      <w:r w:rsidRPr="00721FFD">
        <w:rPr>
          <w:rFonts w:ascii="Arial" w:hAnsi="Arial"/>
          <w:sz w:val="24"/>
          <w:szCs w:val="24"/>
          <w:lang w:val="hr-HR"/>
        </w:rPr>
        <w:t>č</w:t>
      </w:r>
      <w:r w:rsidRPr="00721FFD">
        <w:rPr>
          <w:rFonts w:ascii="Arial" w:hAnsi="Arial"/>
          <w:sz w:val="24"/>
          <w:szCs w:val="24"/>
        </w:rPr>
        <w:t>aja</w:t>
      </w:r>
      <w:r w:rsidRPr="00721FFD">
        <w:rPr>
          <w:rFonts w:ascii="Arial" w:hAnsi="Arial"/>
          <w:sz w:val="24"/>
          <w:szCs w:val="24"/>
          <w:lang w:val="hr-HR"/>
        </w:rPr>
        <w:t xml:space="preserve"> </w:t>
      </w:r>
      <w:r w:rsidRPr="00721FFD">
        <w:rPr>
          <w:rFonts w:ascii="Arial" w:hAnsi="Arial"/>
          <w:sz w:val="24"/>
          <w:szCs w:val="24"/>
        </w:rPr>
        <w:t>u</w:t>
      </w:r>
      <w:r w:rsidRPr="00721FFD">
        <w:rPr>
          <w:rFonts w:ascii="Arial" w:hAnsi="Arial"/>
          <w:sz w:val="24"/>
          <w:szCs w:val="24"/>
          <w:lang w:val="hr-HR"/>
        </w:rPr>
        <w:t xml:space="preserve"> </w:t>
      </w:r>
      <w:r w:rsidRPr="00721FFD">
        <w:rPr>
          <w:rFonts w:ascii="Arial" w:hAnsi="Arial"/>
          <w:sz w:val="24"/>
          <w:szCs w:val="24"/>
        </w:rPr>
        <w:t>upravi</w:t>
      </w:r>
      <w:r w:rsidRPr="00721FFD">
        <w:rPr>
          <w:rFonts w:ascii="Arial" w:hAnsi="Arial"/>
          <w:sz w:val="24"/>
          <w:szCs w:val="24"/>
          <w:lang w:val="hr-HR"/>
        </w:rPr>
        <w:t xml:space="preserve">, </w:t>
      </w:r>
      <w:r w:rsidRPr="00721FFD">
        <w:rPr>
          <w:rFonts w:ascii="Arial" w:hAnsi="Arial"/>
          <w:sz w:val="24"/>
          <w:szCs w:val="24"/>
        </w:rPr>
        <w:t>trgovini</w:t>
      </w:r>
      <w:r w:rsidRPr="00721FFD">
        <w:rPr>
          <w:rFonts w:ascii="Arial" w:hAnsi="Arial"/>
          <w:sz w:val="24"/>
          <w:szCs w:val="24"/>
          <w:lang w:val="hr-HR"/>
        </w:rPr>
        <w:t xml:space="preserve"> </w:t>
      </w:r>
      <w:r w:rsidRPr="00721FFD">
        <w:rPr>
          <w:rFonts w:ascii="Arial" w:hAnsi="Arial"/>
          <w:sz w:val="24"/>
          <w:szCs w:val="24"/>
        </w:rPr>
        <w:t>i</w:t>
      </w:r>
      <w:r w:rsidRPr="00721FFD">
        <w:rPr>
          <w:rFonts w:ascii="Arial" w:hAnsi="Arial"/>
          <w:sz w:val="24"/>
          <w:szCs w:val="24"/>
          <w:lang w:val="hr-HR"/>
        </w:rPr>
        <w:t xml:space="preserve"> </w:t>
      </w:r>
      <w:r w:rsidRPr="00721FFD">
        <w:rPr>
          <w:rFonts w:ascii="Arial" w:hAnsi="Arial"/>
          <w:sz w:val="24"/>
          <w:szCs w:val="24"/>
        </w:rPr>
        <w:t>transportu</w:t>
      </w:r>
      <w:r w:rsidRPr="00721FFD">
        <w:rPr>
          <w:rFonts w:ascii="Arial" w:hAnsi="Arial"/>
          <w:sz w:val="24"/>
          <w:szCs w:val="24"/>
          <w:lang w:val="hr-HR"/>
        </w:rPr>
        <w:t>) Komore Zagreb i Županijskih komora sveukupno je održano</w:t>
      </w:r>
      <w:r w:rsidRPr="00721FFD">
        <w:rPr>
          <w:rFonts w:ascii="Arial" w:hAnsi="Arial" w:cs="Arial"/>
          <w:sz w:val="24"/>
          <w:szCs w:val="24"/>
          <w:lang w:val="hr-HR" w:eastAsia="hr-HR"/>
        </w:rPr>
        <w:t xml:space="preserve"> </w:t>
      </w:r>
      <w:r w:rsidRPr="00721FFD">
        <w:rPr>
          <w:rFonts w:ascii="Arial" w:hAnsi="Arial" w:cs="Arial"/>
          <w:sz w:val="24"/>
          <w:szCs w:val="24"/>
          <w:lang w:val="hr-HR"/>
        </w:rPr>
        <w:t>20 seminara i 5 radionica u 11 hrvatskih gradova: Bjelovar, Čakovec, Varaždin, Osijek, Rijeka, Split, Zagreb, Slavonski</w:t>
      </w:r>
      <w:r w:rsidR="00355B8B">
        <w:rPr>
          <w:rFonts w:ascii="Arial" w:hAnsi="Arial" w:cs="Arial"/>
          <w:sz w:val="24"/>
          <w:szCs w:val="24"/>
          <w:lang w:val="hr-HR"/>
        </w:rPr>
        <w:t xml:space="preserve"> Brod, Pula, Šibenik i Karlovac:</w:t>
      </w:r>
    </w:p>
    <w:p w:rsidR="00323FEC" w:rsidRPr="00721FFD" w:rsidRDefault="00323FEC" w:rsidP="00323FEC">
      <w:pPr>
        <w:tabs>
          <w:tab w:val="num" w:pos="1440"/>
        </w:tabs>
        <w:ind w:left="1440" w:hanging="360"/>
        <w:jc w:val="both"/>
        <w:rPr>
          <w:rFonts w:ascii="Arial" w:hAnsi="Arial" w:cs="Arial"/>
          <w:sz w:val="24"/>
          <w:szCs w:val="24"/>
          <w:lang w:val="hr-HR" w:eastAsia="hr-HR"/>
        </w:rPr>
      </w:pPr>
      <w:r w:rsidRPr="00721FFD">
        <w:rPr>
          <w:rFonts w:ascii="Arial" w:eastAsia="Arial" w:hAnsi="Arial" w:cs="Arial"/>
          <w:sz w:val="24"/>
          <w:szCs w:val="24"/>
          <w:lang w:val="hr-HR" w:eastAsia="hr-HR"/>
        </w:rPr>
        <w:t xml:space="preserve">- </w:t>
      </w:r>
      <w:r w:rsidRPr="00721FFD">
        <w:rPr>
          <w:rFonts w:ascii="Arial" w:hAnsi="Arial" w:cs="Arial"/>
          <w:sz w:val="24"/>
          <w:szCs w:val="24"/>
          <w:lang w:val="hr-HR" w:eastAsia="hr-HR"/>
        </w:rPr>
        <w:t>20 seminara i 5 radionica u 11 gradova</w:t>
      </w:r>
    </w:p>
    <w:p w:rsidR="00323FEC" w:rsidRPr="00721FFD" w:rsidRDefault="00323FEC" w:rsidP="00323FEC">
      <w:pPr>
        <w:tabs>
          <w:tab w:val="num" w:pos="1440"/>
        </w:tabs>
        <w:ind w:left="1440" w:hanging="360"/>
        <w:jc w:val="both"/>
        <w:rPr>
          <w:rFonts w:ascii="Arial" w:hAnsi="Arial" w:cs="Arial"/>
          <w:sz w:val="24"/>
          <w:szCs w:val="24"/>
          <w:lang w:val="hr-HR" w:eastAsia="hr-HR"/>
        </w:rPr>
      </w:pPr>
      <w:r w:rsidRPr="00721FFD">
        <w:rPr>
          <w:rFonts w:ascii="Arial" w:eastAsia="Arial" w:hAnsi="Arial" w:cs="Arial"/>
          <w:sz w:val="24"/>
          <w:szCs w:val="24"/>
          <w:lang w:val="hr-HR" w:eastAsia="hr-HR"/>
        </w:rPr>
        <w:t xml:space="preserve">- </w:t>
      </w:r>
      <w:r w:rsidRPr="00721FFD">
        <w:rPr>
          <w:rFonts w:ascii="Arial" w:hAnsi="Arial" w:cs="Arial"/>
          <w:sz w:val="24"/>
          <w:szCs w:val="24"/>
          <w:lang w:val="hr-HR" w:eastAsia="hr-HR"/>
        </w:rPr>
        <w:t xml:space="preserve">1211 </w:t>
      </w:r>
      <w:r w:rsidR="002B465D">
        <w:rPr>
          <w:rFonts w:ascii="Arial" w:hAnsi="Arial" w:cs="Arial"/>
          <w:sz w:val="24"/>
          <w:szCs w:val="24"/>
          <w:lang w:val="hr-HR" w:eastAsia="hr-HR"/>
        </w:rPr>
        <w:t>polaznika</w:t>
      </w:r>
    </w:p>
    <w:p w:rsidR="00323FEC" w:rsidRPr="00721FFD" w:rsidRDefault="00323FEC" w:rsidP="00323FEC">
      <w:pPr>
        <w:tabs>
          <w:tab w:val="num" w:pos="1440"/>
        </w:tabs>
        <w:ind w:left="1440" w:hanging="360"/>
        <w:jc w:val="both"/>
        <w:rPr>
          <w:rFonts w:ascii="Arial" w:hAnsi="Arial" w:cs="Arial"/>
          <w:sz w:val="24"/>
          <w:szCs w:val="24"/>
          <w:lang w:val="hr-HR" w:eastAsia="hr-HR"/>
        </w:rPr>
      </w:pPr>
      <w:r w:rsidRPr="00721FFD">
        <w:rPr>
          <w:rFonts w:ascii="Arial" w:eastAsia="Arial" w:hAnsi="Arial" w:cs="Arial"/>
          <w:sz w:val="24"/>
          <w:szCs w:val="24"/>
          <w:lang w:val="hr-HR" w:eastAsia="hr-HR"/>
        </w:rPr>
        <w:t xml:space="preserve">- </w:t>
      </w:r>
      <w:r w:rsidR="009F0972">
        <w:rPr>
          <w:rFonts w:ascii="Arial" w:hAnsi="Arial" w:cs="Arial"/>
          <w:sz w:val="24"/>
          <w:szCs w:val="24"/>
          <w:lang w:val="hr-HR" w:eastAsia="hr-HR"/>
        </w:rPr>
        <w:t>708</w:t>
      </w:r>
      <w:r w:rsidRPr="00721FFD">
        <w:rPr>
          <w:rFonts w:ascii="Arial" w:hAnsi="Arial" w:cs="Arial"/>
          <w:sz w:val="24"/>
          <w:szCs w:val="24"/>
          <w:lang w:val="hr-HR" w:eastAsia="hr-HR"/>
        </w:rPr>
        <w:t xml:space="preserve"> popunjenih upitnika</w:t>
      </w:r>
    </w:p>
    <w:p w:rsidR="00323FEC" w:rsidRPr="00721FFD" w:rsidRDefault="00323FEC" w:rsidP="00323FEC">
      <w:pPr>
        <w:tabs>
          <w:tab w:val="num" w:pos="1440"/>
        </w:tabs>
        <w:ind w:left="1440" w:hanging="360"/>
        <w:jc w:val="both"/>
        <w:rPr>
          <w:rFonts w:ascii="Arial" w:hAnsi="Arial" w:cs="Arial"/>
          <w:sz w:val="24"/>
          <w:szCs w:val="24"/>
          <w:lang w:val="hr-HR" w:eastAsia="hr-HR"/>
        </w:rPr>
      </w:pPr>
      <w:r w:rsidRPr="00721FFD">
        <w:rPr>
          <w:rFonts w:ascii="Arial" w:eastAsia="Arial" w:hAnsi="Arial" w:cs="Arial"/>
          <w:sz w:val="24"/>
          <w:szCs w:val="24"/>
          <w:lang w:val="hr-HR" w:eastAsia="hr-HR"/>
        </w:rPr>
        <w:t xml:space="preserve">- </w:t>
      </w:r>
      <w:r w:rsidR="009F0972">
        <w:rPr>
          <w:rFonts w:ascii="Arial" w:hAnsi="Arial" w:cs="Arial"/>
          <w:sz w:val="24"/>
          <w:szCs w:val="24"/>
          <w:lang w:val="hr-HR" w:eastAsia="hr-HR"/>
        </w:rPr>
        <w:t>12</w:t>
      </w:r>
      <w:r w:rsidRPr="00721FFD">
        <w:rPr>
          <w:rFonts w:ascii="Arial" w:hAnsi="Arial" w:cs="Arial"/>
          <w:sz w:val="24"/>
          <w:szCs w:val="24"/>
          <w:lang w:val="hr-HR" w:eastAsia="hr-HR"/>
        </w:rPr>
        <w:t xml:space="preserve"> predav</w:t>
      </w:r>
      <w:r w:rsidR="00D90288" w:rsidRPr="00721FFD">
        <w:rPr>
          <w:rFonts w:ascii="Arial" w:hAnsi="Arial" w:cs="Arial"/>
          <w:sz w:val="24"/>
          <w:szCs w:val="24"/>
          <w:lang w:val="hr-HR" w:eastAsia="hr-HR"/>
        </w:rPr>
        <w:t>a</w:t>
      </w:r>
      <w:r w:rsidRPr="00721FFD">
        <w:rPr>
          <w:rFonts w:ascii="Arial" w:hAnsi="Arial" w:cs="Arial"/>
          <w:sz w:val="24"/>
          <w:szCs w:val="24"/>
          <w:lang w:val="hr-HR" w:eastAsia="hr-HR"/>
        </w:rPr>
        <w:t>ča</w:t>
      </w:r>
    </w:p>
    <w:p w:rsidR="002B465D" w:rsidRDefault="00323FEC" w:rsidP="002B465D">
      <w:pPr>
        <w:tabs>
          <w:tab w:val="num" w:pos="1440"/>
        </w:tabs>
        <w:ind w:left="1440" w:hanging="360"/>
        <w:jc w:val="both"/>
        <w:rPr>
          <w:rFonts w:ascii="Arial" w:hAnsi="Arial" w:cs="Arial"/>
          <w:sz w:val="24"/>
          <w:szCs w:val="24"/>
          <w:lang w:val="hr-HR" w:eastAsia="hr-HR"/>
        </w:rPr>
      </w:pPr>
      <w:r w:rsidRPr="00721FFD">
        <w:rPr>
          <w:rFonts w:ascii="Arial" w:hAnsi="Arial" w:cs="Arial"/>
          <w:sz w:val="24"/>
          <w:szCs w:val="24"/>
          <w:lang w:val="hr-HR" w:eastAsia="hr-HR"/>
        </w:rPr>
        <w:t>- Prosječna ocjena programa – 4,</w:t>
      </w:r>
      <w:r w:rsidR="002B465D">
        <w:rPr>
          <w:rFonts w:ascii="Arial" w:hAnsi="Arial" w:cs="Arial"/>
          <w:sz w:val="24"/>
          <w:szCs w:val="24"/>
          <w:lang w:val="hr-HR" w:eastAsia="hr-HR"/>
        </w:rPr>
        <w:t>55</w:t>
      </w:r>
    </w:p>
    <w:p w:rsidR="00355B8B" w:rsidRPr="002B465D" w:rsidRDefault="00355B8B" w:rsidP="00355B8B">
      <w:pPr>
        <w:tabs>
          <w:tab w:val="num" w:pos="1440"/>
        </w:tabs>
        <w:jc w:val="both"/>
        <w:rPr>
          <w:rFonts w:ascii="Arial" w:hAnsi="Arial" w:cs="Arial"/>
          <w:sz w:val="24"/>
          <w:szCs w:val="24"/>
          <w:lang w:val="hr-HR" w:eastAsia="hr-HR"/>
        </w:rPr>
      </w:pPr>
    </w:p>
    <w:tbl>
      <w:tblPr>
        <w:tblW w:w="7786" w:type="dxa"/>
        <w:tblInd w:w="-23" w:type="dxa"/>
        <w:tblCellMar>
          <w:left w:w="0" w:type="dxa"/>
          <w:right w:w="0" w:type="dxa"/>
        </w:tblCellMar>
        <w:tblLook w:val="04A0" w:firstRow="1" w:lastRow="0" w:firstColumn="1" w:lastColumn="0" w:noHBand="0" w:noVBand="1"/>
      </w:tblPr>
      <w:tblGrid>
        <w:gridCol w:w="2258"/>
        <w:gridCol w:w="1842"/>
        <w:gridCol w:w="1843"/>
        <w:gridCol w:w="1843"/>
      </w:tblGrid>
      <w:tr w:rsidR="00277C11" w:rsidRPr="00B47EFF" w:rsidTr="00721FFD">
        <w:trPr>
          <w:trHeight w:val="300"/>
        </w:trPr>
        <w:tc>
          <w:tcPr>
            <w:tcW w:w="2258" w:type="dxa"/>
            <w:tcBorders>
              <w:top w:val="double" w:sz="4" w:space="0" w:color="auto"/>
              <w:left w:val="double" w:sz="4" w:space="0" w:color="auto"/>
              <w:bottom w:val="double" w:sz="4" w:space="0" w:color="auto"/>
              <w:right w:val="double" w:sz="4" w:space="0" w:color="auto"/>
            </w:tcBorders>
            <w:shd w:val="clear" w:color="auto" w:fill="C6D9F1"/>
            <w:noWrap/>
            <w:tcMar>
              <w:top w:w="0" w:type="dxa"/>
              <w:left w:w="108" w:type="dxa"/>
              <w:bottom w:w="0" w:type="dxa"/>
              <w:right w:w="108" w:type="dxa"/>
            </w:tcMar>
          </w:tcPr>
          <w:p w:rsidR="00277C11" w:rsidRPr="00B47EFF" w:rsidRDefault="00277C11" w:rsidP="00721FFD">
            <w:pPr>
              <w:rPr>
                <w:rFonts w:ascii="Arial" w:hAnsi="Arial" w:cs="Arial"/>
                <w:b/>
              </w:rPr>
            </w:pPr>
          </w:p>
        </w:tc>
        <w:tc>
          <w:tcPr>
            <w:tcW w:w="1842" w:type="dxa"/>
            <w:tcBorders>
              <w:top w:val="double" w:sz="4" w:space="0" w:color="auto"/>
              <w:left w:val="double" w:sz="4" w:space="0" w:color="auto"/>
              <w:bottom w:val="double" w:sz="4" w:space="0" w:color="auto"/>
              <w:right w:val="double" w:sz="4" w:space="0" w:color="auto"/>
            </w:tcBorders>
            <w:shd w:val="clear" w:color="auto" w:fill="C6D9F1"/>
            <w:noWrap/>
            <w:tcMar>
              <w:top w:w="0" w:type="dxa"/>
              <w:left w:w="108" w:type="dxa"/>
              <w:bottom w:w="0" w:type="dxa"/>
              <w:right w:w="108" w:type="dxa"/>
            </w:tcMar>
          </w:tcPr>
          <w:p w:rsidR="00277C11" w:rsidRPr="00B47EFF" w:rsidRDefault="00277C11" w:rsidP="00721FFD">
            <w:pPr>
              <w:jc w:val="center"/>
              <w:rPr>
                <w:rFonts w:ascii="Arial" w:hAnsi="Arial" w:cs="Arial"/>
                <w:b/>
              </w:rPr>
            </w:pPr>
            <w:r w:rsidRPr="00B47EFF">
              <w:rPr>
                <w:rFonts w:ascii="Arial" w:hAnsi="Arial" w:cs="Arial"/>
                <w:b/>
              </w:rPr>
              <w:t>Broj polaznika</w:t>
            </w:r>
          </w:p>
        </w:tc>
        <w:tc>
          <w:tcPr>
            <w:tcW w:w="1843" w:type="dxa"/>
            <w:tcBorders>
              <w:top w:val="double" w:sz="4" w:space="0" w:color="auto"/>
              <w:left w:val="double" w:sz="4" w:space="0" w:color="auto"/>
              <w:bottom w:val="double" w:sz="4" w:space="0" w:color="auto"/>
              <w:right w:val="double" w:sz="4" w:space="0" w:color="auto"/>
            </w:tcBorders>
            <w:shd w:val="clear" w:color="auto" w:fill="C6D9F1"/>
          </w:tcPr>
          <w:p w:rsidR="00277C11" w:rsidRPr="00B47EFF" w:rsidRDefault="00277C11" w:rsidP="00721FFD">
            <w:pPr>
              <w:jc w:val="center"/>
              <w:rPr>
                <w:rFonts w:ascii="Arial" w:hAnsi="Arial" w:cs="Arial"/>
                <w:b/>
              </w:rPr>
            </w:pPr>
            <w:r w:rsidRPr="00B47EFF">
              <w:rPr>
                <w:rFonts w:ascii="Arial" w:hAnsi="Arial" w:cs="Arial"/>
                <w:b/>
              </w:rPr>
              <w:t xml:space="preserve">Broj </w:t>
            </w:r>
            <w:r>
              <w:rPr>
                <w:rFonts w:ascii="Arial" w:hAnsi="Arial" w:cs="Arial"/>
                <w:b/>
              </w:rPr>
              <w:t>seminara</w:t>
            </w:r>
          </w:p>
        </w:tc>
        <w:tc>
          <w:tcPr>
            <w:tcW w:w="1843" w:type="dxa"/>
            <w:tcBorders>
              <w:top w:val="double" w:sz="4" w:space="0" w:color="auto"/>
              <w:left w:val="double" w:sz="4" w:space="0" w:color="auto"/>
              <w:bottom w:val="double" w:sz="4" w:space="0" w:color="auto"/>
              <w:right w:val="double" w:sz="4" w:space="0" w:color="auto"/>
            </w:tcBorders>
            <w:shd w:val="clear" w:color="auto" w:fill="C6D9F1"/>
          </w:tcPr>
          <w:p w:rsidR="00277C11" w:rsidRPr="00B47EFF" w:rsidRDefault="00277C11" w:rsidP="00721FFD">
            <w:pPr>
              <w:jc w:val="center"/>
              <w:rPr>
                <w:rFonts w:ascii="Arial" w:hAnsi="Arial" w:cs="Arial"/>
                <w:b/>
              </w:rPr>
            </w:pPr>
            <w:r>
              <w:rPr>
                <w:rFonts w:ascii="Arial" w:hAnsi="Arial" w:cs="Arial"/>
                <w:b/>
              </w:rPr>
              <w:t>Broj ŽK</w:t>
            </w:r>
          </w:p>
        </w:tc>
      </w:tr>
      <w:tr w:rsidR="00277C11" w:rsidRPr="00B47EFF" w:rsidTr="00721FFD">
        <w:trPr>
          <w:trHeight w:val="300"/>
        </w:trPr>
        <w:tc>
          <w:tcPr>
            <w:tcW w:w="2258"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277C11" w:rsidRPr="00B47EFF" w:rsidRDefault="00277C11" w:rsidP="00721FFD">
            <w:pPr>
              <w:rPr>
                <w:rFonts w:ascii="Arial" w:hAnsi="Arial" w:cs="Arial"/>
                <w:b/>
              </w:rPr>
            </w:pPr>
            <w:r w:rsidRPr="00B47EFF">
              <w:rPr>
                <w:rFonts w:ascii="Arial" w:hAnsi="Arial" w:cs="Arial"/>
                <w:b/>
              </w:rPr>
              <w:t>SVEUKUPNO</w:t>
            </w:r>
          </w:p>
        </w:tc>
        <w:tc>
          <w:tcPr>
            <w:tcW w:w="1842"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277C11" w:rsidRPr="00B47EFF" w:rsidRDefault="00721FFD" w:rsidP="00721FFD">
            <w:pPr>
              <w:jc w:val="center"/>
              <w:rPr>
                <w:rFonts w:ascii="Arial" w:hAnsi="Arial" w:cs="Arial"/>
                <w:b/>
              </w:rPr>
            </w:pPr>
            <w:r>
              <w:rPr>
                <w:rFonts w:ascii="Arial" w:hAnsi="Arial" w:cs="Arial"/>
                <w:b/>
              </w:rPr>
              <w:t>1211</w:t>
            </w:r>
          </w:p>
        </w:tc>
        <w:tc>
          <w:tcPr>
            <w:tcW w:w="1843" w:type="dxa"/>
            <w:tcBorders>
              <w:top w:val="double" w:sz="4" w:space="0" w:color="auto"/>
              <w:left w:val="double" w:sz="4" w:space="0" w:color="auto"/>
              <w:bottom w:val="double" w:sz="4" w:space="0" w:color="auto"/>
              <w:right w:val="double" w:sz="4" w:space="0" w:color="auto"/>
            </w:tcBorders>
            <w:shd w:val="clear" w:color="auto" w:fill="FBD4B4"/>
          </w:tcPr>
          <w:p w:rsidR="00277C11" w:rsidRPr="00B47EFF" w:rsidRDefault="00721FFD" w:rsidP="00721FFD">
            <w:pPr>
              <w:jc w:val="center"/>
              <w:rPr>
                <w:rFonts w:ascii="Arial" w:hAnsi="Arial" w:cs="Arial"/>
                <w:b/>
              </w:rPr>
            </w:pPr>
            <w:r>
              <w:rPr>
                <w:rFonts w:ascii="Arial" w:hAnsi="Arial" w:cs="Arial"/>
                <w:b/>
              </w:rPr>
              <w:t>25</w:t>
            </w:r>
          </w:p>
        </w:tc>
        <w:tc>
          <w:tcPr>
            <w:tcW w:w="1843" w:type="dxa"/>
            <w:tcBorders>
              <w:top w:val="double" w:sz="4" w:space="0" w:color="auto"/>
              <w:left w:val="double" w:sz="4" w:space="0" w:color="auto"/>
              <w:bottom w:val="double" w:sz="4" w:space="0" w:color="auto"/>
              <w:right w:val="double" w:sz="4" w:space="0" w:color="auto"/>
            </w:tcBorders>
            <w:shd w:val="clear" w:color="auto" w:fill="FBD4B4"/>
          </w:tcPr>
          <w:p w:rsidR="00277C11" w:rsidRPr="00B47EFF" w:rsidRDefault="00721FFD" w:rsidP="00721FFD">
            <w:pPr>
              <w:jc w:val="center"/>
              <w:rPr>
                <w:rFonts w:ascii="Arial" w:hAnsi="Arial" w:cs="Arial"/>
                <w:b/>
              </w:rPr>
            </w:pPr>
            <w:r>
              <w:rPr>
                <w:rFonts w:ascii="Arial" w:hAnsi="Arial" w:cs="Arial"/>
                <w:b/>
              </w:rPr>
              <w:t>11</w:t>
            </w:r>
          </w:p>
        </w:tc>
      </w:tr>
    </w:tbl>
    <w:p w:rsidR="002B465D" w:rsidRPr="00B47EFF" w:rsidRDefault="002B465D" w:rsidP="00277C11">
      <w:pPr>
        <w:rPr>
          <w:rFonts w:ascii="Arial" w:hAnsi="Arial" w:cs="Arial"/>
          <w:b/>
        </w:rPr>
      </w:pPr>
    </w:p>
    <w:p w:rsidR="00277C11" w:rsidRPr="00B47EFF" w:rsidRDefault="00277C11" w:rsidP="00277C11">
      <w:pPr>
        <w:numPr>
          <w:ilvl w:val="0"/>
          <w:numId w:val="24"/>
        </w:numPr>
        <w:rPr>
          <w:rFonts w:ascii="Arial" w:hAnsi="Arial" w:cs="Arial"/>
          <w:b/>
          <w:sz w:val="24"/>
          <w:szCs w:val="24"/>
        </w:rPr>
      </w:pPr>
      <w:r>
        <w:rPr>
          <w:rFonts w:ascii="Arial" w:hAnsi="Arial" w:cs="Arial"/>
          <w:b/>
          <w:sz w:val="24"/>
          <w:szCs w:val="24"/>
        </w:rPr>
        <w:t>Novi carinski zakonik unije ( CZU 1 i CZU 2 seminari</w:t>
      </w:r>
      <w:r w:rsidR="002B465D">
        <w:rPr>
          <w:rFonts w:ascii="Arial" w:hAnsi="Arial" w:cs="Arial"/>
          <w:b/>
          <w:sz w:val="24"/>
          <w:szCs w:val="24"/>
        </w:rPr>
        <w:t xml:space="preserve"> </w:t>
      </w:r>
      <w:r>
        <w:rPr>
          <w:rFonts w:ascii="Arial" w:hAnsi="Arial" w:cs="Arial"/>
          <w:b/>
          <w:sz w:val="24"/>
          <w:szCs w:val="24"/>
        </w:rPr>
        <w:t>) – 20</w:t>
      </w:r>
      <w:r w:rsidRPr="00B47EFF">
        <w:rPr>
          <w:rFonts w:ascii="Arial" w:hAnsi="Arial" w:cs="Arial"/>
          <w:b/>
          <w:sz w:val="24"/>
          <w:szCs w:val="24"/>
        </w:rPr>
        <w:t xml:space="preserve"> seminara</w:t>
      </w:r>
      <w:r>
        <w:rPr>
          <w:rFonts w:ascii="Arial" w:hAnsi="Arial" w:cs="Arial"/>
          <w:b/>
          <w:sz w:val="24"/>
          <w:szCs w:val="24"/>
        </w:rPr>
        <w:t xml:space="preserve"> </w:t>
      </w:r>
    </w:p>
    <w:p w:rsidR="00277C11" w:rsidRPr="00B47EFF" w:rsidRDefault="00277C11" w:rsidP="00277C11">
      <w:pPr>
        <w:rPr>
          <w:rFonts w:ascii="Arial" w:hAnsi="Arial" w:cs="Arial"/>
        </w:rPr>
      </w:pPr>
    </w:p>
    <w:tbl>
      <w:tblPr>
        <w:tblW w:w="9203" w:type="dxa"/>
        <w:tblInd w:w="-23" w:type="dxa"/>
        <w:tblCellMar>
          <w:left w:w="0" w:type="dxa"/>
          <w:right w:w="0" w:type="dxa"/>
        </w:tblCellMar>
        <w:tblLook w:val="04A0" w:firstRow="1" w:lastRow="0" w:firstColumn="1" w:lastColumn="0" w:noHBand="0" w:noVBand="1"/>
      </w:tblPr>
      <w:tblGrid>
        <w:gridCol w:w="2258"/>
        <w:gridCol w:w="839"/>
        <w:gridCol w:w="1128"/>
        <w:gridCol w:w="839"/>
        <w:gridCol w:w="826"/>
        <w:gridCol w:w="1329"/>
        <w:gridCol w:w="1984"/>
      </w:tblGrid>
      <w:tr w:rsidR="007B69AF" w:rsidRPr="00B47EFF" w:rsidTr="007B69AF">
        <w:trPr>
          <w:trHeight w:val="315"/>
        </w:trPr>
        <w:tc>
          <w:tcPr>
            <w:tcW w:w="2258" w:type="dxa"/>
            <w:tcBorders>
              <w:top w:val="single" w:sz="4" w:space="0" w:color="auto"/>
              <w:left w:val="single" w:sz="4" w:space="0" w:color="auto"/>
              <w:bottom w:val="single" w:sz="4" w:space="0" w:color="auto"/>
              <w:right w:val="single" w:sz="4" w:space="0" w:color="auto"/>
            </w:tcBorders>
            <w:shd w:val="clear" w:color="auto" w:fill="DBE5F1"/>
            <w:noWrap/>
            <w:tcMar>
              <w:top w:w="0" w:type="dxa"/>
              <w:left w:w="108" w:type="dxa"/>
              <w:bottom w:w="0" w:type="dxa"/>
              <w:right w:w="108" w:type="dxa"/>
            </w:tcMar>
          </w:tcPr>
          <w:p w:rsidR="007B69AF" w:rsidRPr="00764E31" w:rsidRDefault="007B69AF" w:rsidP="00721FFD">
            <w:pPr>
              <w:rPr>
                <w:rFonts w:ascii="Arial" w:hAnsi="Arial" w:cs="Arial"/>
                <w:b/>
              </w:rPr>
            </w:pPr>
            <w:r w:rsidRPr="00764E31">
              <w:rPr>
                <w:rFonts w:ascii="Arial" w:hAnsi="Arial" w:cs="Arial"/>
                <w:b/>
              </w:rPr>
              <w:t>ŽK</w:t>
            </w:r>
          </w:p>
        </w:tc>
        <w:tc>
          <w:tcPr>
            <w:tcW w:w="839" w:type="dxa"/>
            <w:tcBorders>
              <w:top w:val="single" w:sz="4" w:space="0" w:color="auto"/>
              <w:left w:val="single" w:sz="4" w:space="0" w:color="auto"/>
              <w:bottom w:val="single" w:sz="4" w:space="0" w:color="auto"/>
              <w:right w:val="single" w:sz="4" w:space="0" w:color="auto"/>
            </w:tcBorders>
            <w:shd w:val="clear" w:color="auto" w:fill="DBE5F1"/>
            <w:noWrap/>
            <w:tcMar>
              <w:top w:w="0" w:type="dxa"/>
              <w:left w:w="108" w:type="dxa"/>
              <w:bottom w:w="0" w:type="dxa"/>
              <w:right w:w="108" w:type="dxa"/>
            </w:tcMar>
          </w:tcPr>
          <w:p w:rsidR="007B69AF" w:rsidRPr="00764E31" w:rsidRDefault="007B69AF" w:rsidP="00721FFD">
            <w:pPr>
              <w:rPr>
                <w:rFonts w:ascii="Arial" w:hAnsi="Arial" w:cs="Arial"/>
                <w:b/>
              </w:rPr>
            </w:pPr>
            <w:r w:rsidRPr="00764E31">
              <w:rPr>
                <w:rFonts w:ascii="Arial" w:hAnsi="Arial" w:cs="Arial"/>
                <w:b/>
              </w:rPr>
              <w:t>Datum</w:t>
            </w:r>
          </w:p>
        </w:tc>
        <w:tc>
          <w:tcPr>
            <w:tcW w:w="1128" w:type="dxa"/>
            <w:tcBorders>
              <w:top w:val="single" w:sz="4" w:space="0" w:color="auto"/>
              <w:left w:val="single" w:sz="4" w:space="0" w:color="auto"/>
              <w:bottom w:val="single" w:sz="4" w:space="0" w:color="auto"/>
              <w:right w:val="single" w:sz="4" w:space="0" w:color="auto"/>
            </w:tcBorders>
            <w:shd w:val="clear" w:color="auto" w:fill="DBE5F1"/>
            <w:noWrap/>
            <w:tcMar>
              <w:top w:w="0" w:type="dxa"/>
              <w:left w:w="108" w:type="dxa"/>
              <w:bottom w:w="0" w:type="dxa"/>
              <w:right w:w="108" w:type="dxa"/>
            </w:tcMar>
          </w:tcPr>
          <w:p w:rsidR="007B69AF" w:rsidRPr="00764E31" w:rsidRDefault="007B69AF" w:rsidP="00721FFD">
            <w:pPr>
              <w:jc w:val="center"/>
              <w:rPr>
                <w:rFonts w:ascii="Arial" w:hAnsi="Arial" w:cs="Arial"/>
                <w:b/>
              </w:rPr>
            </w:pPr>
            <w:r w:rsidRPr="00764E31">
              <w:rPr>
                <w:rFonts w:ascii="Arial" w:hAnsi="Arial" w:cs="Arial"/>
                <w:b/>
              </w:rPr>
              <w:t>Broj polaznika</w:t>
            </w:r>
          </w:p>
        </w:tc>
        <w:tc>
          <w:tcPr>
            <w:tcW w:w="839" w:type="dxa"/>
            <w:tcBorders>
              <w:top w:val="single" w:sz="4" w:space="0" w:color="auto"/>
              <w:left w:val="single" w:sz="4" w:space="0" w:color="auto"/>
              <w:bottom w:val="single" w:sz="4" w:space="0" w:color="auto"/>
              <w:right w:val="single" w:sz="4" w:space="0" w:color="auto"/>
            </w:tcBorders>
            <w:shd w:val="clear" w:color="auto" w:fill="DBE5F1"/>
          </w:tcPr>
          <w:p w:rsidR="007B69AF" w:rsidRPr="00764E31" w:rsidRDefault="007B69AF" w:rsidP="00721FFD">
            <w:pPr>
              <w:jc w:val="center"/>
              <w:rPr>
                <w:rFonts w:ascii="Arial" w:hAnsi="Arial" w:cs="Arial"/>
                <w:b/>
              </w:rPr>
            </w:pPr>
            <w:r w:rsidRPr="00764E31">
              <w:rPr>
                <w:rFonts w:ascii="Arial" w:hAnsi="Arial" w:cs="Arial"/>
                <w:b/>
              </w:rPr>
              <w:t>Žensko</w:t>
            </w:r>
          </w:p>
        </w:tc>
        <w:tc>
          <w:tcPr>
            <w:tcW w:w="826" w:type="dxa"/>
            <w:tcBorders>
              <w:top w:val="single" w:sz="4" w:space="0" w:color="auto"/>
              <w:left w:val="single" w:sz="4" w:space="0" w:color="auto"/>
              <w:bottom w:val="single" w:sz="4" w:space="0" w:color="auto"/>
              <w:right w:val="single" w:sz="4" w:space="0" w:color="auto"/>
            </w:tcBorders>
            <w:shd w:val="clear" w:color="auto" w:fill="DBE5F1"/>
          </w:tcPr>
          <w:p w:rsidR="007B69AF" w:rsidRPr="00764E31" w:rsidRDefault="007B69AF" w:rsidP="00721FFD">
            <w:pPr>
              <w:jc w:val="center"/>
              <w:rPr>
                <w:rFonts w:ascii="Arial" w:hAnsi="Arial" w:cs="Arial"/>
                <w:b/>
              </w:rPr>
            </w:pPr>
            <w:r w:rsidRPr="00764E31">
              <w:rPr>
                <w:rFonts w:ascii="Arial" w:hAnsi="Arial" w:cs="Arial"/>
                <w:b/>
              </w:rPr>
              <w:t>Muško</w:t>
            </w:r>
          </w:p>
        </w:tc>
        <w:tc>
          <w:tcPr>
            <w:tcW w:w="1329" w:type="dxa"/>
            <w:tcBorders>
              <w:top w:val="single" w:sz="4" w:space="0" w:color="auto"/>
              <w:left w:val="single" w:sz="4" w:space="0" w:color="auto"/>
              <w:bottom w:val="single" w:sz="4" w:space="0" w:color="auto"/>
              <w:right w:val="single" w:sz="4" w:space="0" w:color="auto"/>
            </w:tcBorders>
            <w:shd w:val="clear" w:color="auto" w:fill="DBE5F1"/>
          </w:tcPr>
          <w:p w:rsidR="007B69AF" w:rsidRPr="00764E31" w:rsidRDefault="007B69AF" w:rsidP="00721FFD">
            <w:pPr>
              <w:jc w:val="center"/>
              <w:rPr>
                <w:rFonts w:ascii="Arial" w:hAnsi="Arial" w:cs="Arial"/>
                <w:b/>
              </w:rPr>
            </w:pPr>
            <w:r w:rsidRPr="00764E31">
              <w:rPr>
                <w:rFonts w:ascii="Arial" w:hAnsi="Arial" w:cs="Arial"/>
                <w:b/>
              </w:rPr>
              <w:t>Popunjeni upitnici</w:t>
            </w:r>
          </w:p>
        </w:tc>
        <w:tc>
          <w:tcPr>
            <w:tcW w:w="1984" w:type="dxa"/>
            <w:tcBorders>
              <w:top w:val="single" w:sz="4" w:space="0" w:color="auto"/>
              <w:left w:val="single" w:sz="4" w:space="0" w:color="auto"/>
              <w:bottom w:val="single" w:sz="4" w:space="0" w:color="auto"/>
              <w:right w:val="single" w:sz="4" w:space="0" w:color="auto"/>
            </w:tcBorders>
            <w:shd w:val="clear" w:color="auto" w:fill="DBE5F1"/>
          </w:tcPr>
          <w:p w:rsidR="007B69AF" w:rsidRPr="00764E31" w:rsidRDefault="007B69AF" w:rsidP="00721FFD">
            <w:pPr>
              <w:jc w:val="center"/>
              <w:rPr>
                <w:rFonts w:ascii="Arial" w:hAnsi="Arial" w:cs="Arial"/>
                <w:b/>
              </w:rPr>
            </w:pPr>
            <w:r w:rsidRPr="00764E31">
              <w:rPr>
                <w:rFonts w:ascii="Arial" w:hAnsi="Arial" w:cs="Arial"/>
                <w:b/>
              </w:rPr>
              <w:t>Prosječna ocjena</w:t>
            </w:r>
          </w:p>
          <w:p w:rsidR="007B69AF" w:rsidRPr="00764E31" w:rsidRDefault="007B69AF" w:rsidP="00721FFD">
            <w:pPr>
              <w:jc w:val="center"/>
              <w:rPr>
                <w:rFonts w:ascii="Arial" w:hAnsi="Arial" w:cs="Arial"/>
                <w:b/>
              </w:rPr>
            </w:pPr>
            <w:r w:rsidRPr="00764E31">
              <w:rPr>
                <w:rFonts w:ascii="Arial" w:hAnsi="Arial" w:cs="Arial"/>
                <w:b/>
              </w:rPr>
              <w:t>( 1-5 )</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ZAGREB</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22.3</w:t>
            </w:r>
            <w:r w:rsidR="007B69AF">
              <w:rPr>
                <w:rFonts w:ascii="Arial" w:hAnsi="Arial" w:cs="Arial"/>
              </w:rPr>
              <w:t>.</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102</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58</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44</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79</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VARAŽDIN</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23.</w:t>
            </w:r>
            <w:r w:rsidR="007B69AF">
              <w:rPr>
                <w:rFonts w:ascii="Arial" w:hAnsi="Arial" w:cs="Arial"/>
              </w:rPr>
              <w:t>3.</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39</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26</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13</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27</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4,1</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ZAGREB</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24.</w:t>
            </w:r>
            <w:r w:rsidR="007B69AF">
              <w:rPr>
                <w:rFonts w:ascii="Arial" w:hAnsi="Arial" w:cs="Arial"/>
              </w:rPr>
              <w:t>3.</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82</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36</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57</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VARAŽDIN</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24.</w:t>
            </w:r>
            <w:r w:rsidR="007B69AF">
              <w:rPr>
                <w:rFonts w:ascii="Arial" w:hAnsi="Arial" w:cs="Arial"/>
              </w:rPr>
              <w:t>3.</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38</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24</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14</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24</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4,4</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OSIJEK</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31.</w:t>
            </w:r>
            <w:r w:rsidR="007B69AF">
              <w:rPr>
                <w:rFonts w:ascii="Arial" w:hAnsi="Arial" w:cs="Arial"/>
              </w:rPr>
              <w:t>3.</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85</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39</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60</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KARLOVAC</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31.</w:t>
            </w:r>
            <w:r w:rsidR="007B69AF">
              <w:rPr>
                <w:rFonts w:ascii="Arial" w:hAnsi="Arial" w:cs="Arial"/>
              </w:rPr>
              <w:t>3.</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25</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15</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10</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16</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OSIJEK</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1.</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77</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39</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38</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32</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KARLOVAC</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1.</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24</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16</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8</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14</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4,7</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RIJEKA</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7.</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47</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25</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22</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37</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SLAVONSKI BROD</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7,</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41</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21</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20</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39</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4,5</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RIJEKA</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8.</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43</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23</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20</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30</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4,5</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SLAVONSKI BROD</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8.</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37</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20</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17</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28</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4,7</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PULA</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14.</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57</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33</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24</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37</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4,7</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SPLIT</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14.</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55</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34</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21</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42</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PULA</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15.</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54</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37</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17</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37</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4,7</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SPLIT</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15.</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47</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29</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18</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34</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4,9</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ZAGREB</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15.</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74</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42</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32</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52</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ZAGREB</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18.</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80</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43</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37</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55</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4,6</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Pr="00B47EFF" w:rsidRDefault="007B69AF" w:rsidP="00721FFD">
            <w:pPr>
              <w:rPr>
                <w:rFonts w:ascii="Arial" w:hAnsi="Arial" w:cs="Arial"/>
              </w:rPr>
            </w:pPr>
            <w:r>
              <w:rPr>
                <w:rFonts w:ascii="Arial" w:hAnsi="Arial" w:cs="Arial"/>
              </w:rPr>
              <w:t>ZAGREB</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26.</w:t>
            </w:r>
            <w:r w:rsidR="007B69AF">
              <w:rPr>
                <w:rFonts w:ascii="Arial" w:hAnsi="Arial" w:cs="Arial"/>
              </w:rPr>
              <w:t>4.</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118</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68</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50</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92</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4,4</w:t>
            </w:r>
          </w:p>
        </w:tc>
      </w:tr>
      <w:tr w:rsidR="007B69AF" w:rsidRPr="00B47EFF" w:rsidTr="007B69AF">
        <w:trPr>
          <w:trHeight w:val="300"/>
        </w:trPr>
        <w:tc>
          <w:tcPr>
            <w:tcW w:w="2258"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7B69AF" w:rsidRDefault="007B69AF" w:rsidP="00721FFD">
            <w:pPr>
              <w:rPr>
                <w:rFonts w:ascii="Arial" w:hAnsi="Arial" w:cs="Arial"/>
              </w:rPr>
            </w:pPr>
            <w:r>
              <w:rPr>
                <w:rFonts w:ascii="Arial" w:hAnsi="Arial" w:cs="Arial"/>
              </w:rPr>
              <w:t>OSIJEK</w:t>
            </w:r>
          </w:p>
        </w:tc>
        <w:tc>
          <w:tcPr>
            <w:tcW w:w="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591667" w:rsidP="00721FFD">
            <w:pPr>
              <w:rPr>
                <w:rFonts w:ascii="Arial" w:hAnsi="Arial" w:cs="Arial"/>
              </w:rPr>
            </w:pPr>
            <w:r>
              <w:rPr>
                <w:rFonts w:ascii="Arial" w:hAnsi="Arial" w:cs="Arial"/>
              </w:rPr>
              <w:t>11.</w:t>
            </w:r>
            <w:r w:rsidR="007B69AF">
              <w:rPr>
                <w:rFonts w:ascii="Arial" w:hAnsi="Arial" w:cs="Arial"/>
              </w:rPr>
              <w:t>5.</w:t>
            </w:r>
          </w:p>
        </w:tc>
        <w:tc>
          <w:tcPr>
            <w:tcW w:w="11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B69AF" w:rsidRPr="00B47EFF" w:rsidRDefault="007B69AF" w:rsidP="00721FFD">
            <w:pPr>
              <w:jc w:val="center"/>
              <w:rPr>
                <w:rFonts w:ascii="Arial" w:hAnsi="Arial" w:cs="Arial"/>
              </w:rPr>
            </w:pPr>
            <w:r>
              <w:rPr>
                <w:rFonts w:ascii="Arial" w:hAnsi="Arial" w:cs="Arial"/>
              </w:rPr>
              <w:t>22</w:t>
            </w:r>
          </w:p>
        </w:tc>
        <w:tc>
          <w:tcPr>
            <w:tcW w:w="839"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13</w:t>
            </w:r>
          </w:p>
        </w:tc>
        <w:tc>
          <w:tcPr>
            <w:tcW w:w="826"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9</w:t>
            </w:r>
          </w:p>
        </w:tc>
        <w:tc>
          <w:tcPr>
            <w:tcW w:w="1329" w:type="dxa"/>
            <w:tcBorders>
              <w:top w:val="single" w:sz="4" w:space="0" w:color="auto"/>
              <w:left w:val="single" w:sz="4" w:space="0" w:color="auto"/>
              <w:bottom w:val="single" w:sz="4" w:space="0" w:color="auto"/>
              <w:right w:val="single" w:sz="4" w:space="0" w:color="auto"/>
            </w:tcBorders>
          </w:tcPr>
          <w:p w:rsidR="007B69AF" w:rsidRDefault="007B69AF" w:rsidP="00721FFD">
            <w:pPr>
              <w:jc w:val="center"/>
              <w:rPr>
                <w:rFonts w:ascii="Arial" w:hAnsi="Arial" w:cs="Arial"/>
              </w:rPr>
            </w:pPr>
            <w:r>
              <w:rPr>
                <w:rFonts w:ascii="Arial" w:hAnsi="Arial" w:cs="Arial"/>
              </w:rPr>
              <w:t>21</w:t>
            </w:r>
          </w:p>
        </w:tc>
        <w:tc>
          <w:tcPr>
            <w:tcW w:w="1984" w:type="dxa"/>
            <w:tcBorders>
              <w:top w:val="single" w:sz="4" w:space="0" w:color="auto"/>
              <w:left w:val="single" w:sz="4" w:space="0" w:color="auto"/>
              <w:bottom w:val="single" w:sz="4" w:space="0" w:color="auto"/>
              <w:right w:val="single" w:sz="4" w:space="0" w:color="auto"/>
            </w:tcBorders>
          </w:tcPr>
          <w:p w:rsidR="007B69AF" w:rsidRPr="00B47EFF" w:rsidRDefault="007B69AF" w:rsidP="00721FFD">
            <w:pPr>
              <w:jc w:val="center"/>
              <w:rPr>
                <w:rFonts w:ascii="Arial" w:hAnsi="Arial" w:cs="Arial"/>
              </w:rPr>
            </w:pPr>
            <w:r>
              <w:rPr>
                <w:rFonts w:ascii="Arial" w:hAnsi="Arial" w:cs="Arial"/>
              </w:rPr>
              <w:t>4,8</w:t>
            </w:r>
          </w:p>
        </w:tc>
      </w:tr>
      <w:tr w:rsidR="007B69AF" w:rsidRPr="00B47EFF" w:rsidTr="007B69AF">
        <w:trPr>
          <w:trHeight w:val="300"/>
        </w:trPr>
        <w:tc>
          <w:tcPr>
            <w:tcW w:w="2258"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7B69AF" w:rsidRPr="00B47EFF" w:rsidRDefault="007B69AF" w:rsidP="00721FFD">
            <w:pPr>
              <w:rPr>
                <w:rFonts w:ascii="Arial" w:hAnsi="Arial" w:cs="Arial"/>
                <w:b/>
              </w:rPr>
            </w:pPr>
            <w:r w:rsidRPr="00B47EFF">
              <w:rPr>
                <w:rFonts w:ascii="Arial" w:hAnsi="Arial" w:cs="Arial"/>
                <w:b/>
              </w:rPr>
              <w:t>UKUPNO</w:t>
            </w:r>
          </w:p>
        </w:tc>
        <w:tc>
          <w:tcPr>
            <w:tcW w:w="839"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7B69AF" w:rsidRPr="00B47EFF" w:rsidRDefault="007B69AF" w:rsidP="00721FFD">
            <w:pPr>
              <w:jc w:val="center"/>
              <w:rPr>
                <w:rFonts w:ascii="Arial" w:hAnsi="Arial" w:cs="Arial"/>
                <w:b/>
              </w:rPr>
            </w:pPr>
          </w:p>
        </w:tc>
        <w:tc>
          <w:tcPr>
            <w:tcW w:w="1128"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7B69AF" w:rsidRPr="00B47EFF" w:rsidRDefault="007B69AF" w:rsidP="00721FFD">
            <w:pPr>
              <w:jc w:val="center"/>
              <w:rPr>
                <w:rFonts w:ascii="Arial" w:hAnsi="Arial" w:cs="Arial"/>
                <w:b/>
              </w:rPr>
            </w:pPr>
            <w:r>
              <w:rPr>
                <w:rFonts w:ascii="Arial" w:hAnsi="Arial" w:cs="Arial"/>
                <w:b/>
              </w:rPr>
              <w:t>1147</w:t>
            </w:r>
          </w:p>
        </w:tc>
        <w:tc>
          <w:tcPr>
            <w:tcW w:w="839" w:type="dxa"/>
            <w:tcBorders>
              <w:top w:val="double" w:sz="4" w:space="0" w:color="auto"/>
              <w:left w:val="double" w:sz="4" w:space="0" w:color="auto"/>
              <w:bottom w:val="double" w:sz="4" w:space="0" w:color="auto"/>
              <w:right w:val="double" w:sz="4" w:space="0" w:color="auto"/>
            </w:tcBorders>
            <w:shd w:val="clear" w:color="auto" w:fill="FBD4B4"/>
          </w:tcPr>
          <w:p w:rsidR="007B69AF" w:rsidRPr="00B47EFF" w:rsidRDefault="007B69AF" w:rsidP="00721FFD">
            <w:pPr>
              <w:jc w:val="center"/>
              <w:rPr>
                <w:rFonts w:ascii="Arial" w:hAnsi="Arial" w:cs="Arial"/>
                <w:b/>
              </w:rPr>
            </w:pPr>
            <w:r>
              <w:rPr>
                <w:rFonts w:ascii="Arial" w:hAnsi="Arial" w:cs="Arial"/>
                <w:b/>
              </w:rPr>
              <w:t>658</w:t>
            </w:r>
          </w:p>
        </w:tc>
        <w:tc>
          <w:tcPr>
            <w:tcW w:w="826" w:type="dxa"/>
            <w:tcBorders>
              <w:top w:val="double" w:sz="4" w:space="0" w:color="auto"/>
              <w:left w:val="double" w:sz="4" w:space="0" w:color="auto"/>
              <w:bottom w:val="double" w:sz="4" w:space="0" w:color="auto"/>
              <w:right w:val="double" w:sz="4" w:space="0" w:color="auto"/>
            </w:tcBorders>
            <w:shd w:val="clear" w:color="auto" w:fill="FBD4B4"/>
          </w:tcPr>
          <w:p w:rsidR="007B69AF" w:rsidRPr="00B47EFF" w:rsidRDefault="007B69AF" w:rsidP="00721FFD">
            <w:pPr>
              <w:jc w:val="center"/>
              <w:rPr>
                <w:rFonts w:ascii="Arial" w:hAnsi="Arial" w:cs="Arial"/>
                <w:b/>
              </w:rPr>
            </w:pPr>
            <w:r>
              <w:rPr>
                <w:rFonts w:ascii="Arial" w:hAnsi="Arial" w:cs="Arial"/>
                <w:b/>
              </w:rPr>
              <w:t>489</w:t>
            </w:r>
          </w:p>
        </w:tc>
        <w:tc>
          <w:tcPr>
            <w:tcW w:w="1329" w:type="dxa"/>
            <w:tcBorders>
              <w:top w:val="double" w:sz="4" w:space="0" w:color="auto"/>
              <w:left w:val="double" w:sz="4" w:space="0" w:color="auto"/>
              <w:bottom w:val="double" w:sz="4" w:space="0" w:color="auto"/>
              <w:right w:val="double" w:sz="4" w:space="0" w:color="auto"/>
            </w:tcBorders>
            <w:shd w:val="clear" w:color="auto" w:fill="FBD4B4"/>
          </w:tcPr>
          <w:p w:rsidR="007B69AF" w:rsidRPr="00B47EFF" w:rsidRDefault="007B69AF" w:rsidP="00721FFD">
            <w:pPr>
              <w:jc w:val="center"/>
              <w:rPr>
                <w:rFonts w:ascii="Arial" w:hAnsi="Arial" w:cs="Arial"/>
                <w:b/>
              </w:rPr>
            </w:pPr>
            <w:r>
              <w:rPr>
                <w:rFonts w:ascii="Arial" w:hAnsi="Arial" w:cs="Arial"/>
                <w:b/>
              </w:rPr>
              <w:t>813</w:t>
            </w:r>
          </w:p>
        </w:tc>
        <w:tc>
          <w:tcPr>
            <w:tcW w:w="1984" w:type="dxa"/>
            <w:tcBorders>
              <w:top w:val="double" w:sz="4" w:space="0" w:color="auto"/>
              <w:left w:val="double" w:sz="4" w:space="0" w:color="auto"/>
              <w:bottom w:val="double" w:sz="4" w:space="0" w:color="auto"/>
              <w:right w:val="double" w:sz="4" w:space="0" w:color="auto"/>
            </w:tcBorders>
            <w:shd w:val="clear" w:color="auto" w:fill="FBD4B4"/>
          </w:tcPr>
          <w:p w:rsidR="007B69AF" w:rsidRPr="00B47EFF" w:rsidRDefault="007B69AF" w:rsidP="00721FFD">
            <w:pPr>
              <w:jc w:val="center"/>
              <w:rPr>
                <w:rFonts w:ascii="Arial" w:hAnsi="Arial" w:cs="Arial"/>
                <w:b/>
              </w:rPr>
            </w:pPr>
            <w:r>
              <w:rPr>
                <w:rFonts w:ascii="Arial" w:hAnsi="Arial" w:cs="Arial"/>
                <w:b/>
              </w:rPr>
              <w:t>4,59</w:t>
            </w:r>
          </w:p>
        </w:tc>
      </w:tr>
    </w:tbl>
    <w:p w:rsidR="00277C11" w:rsidRPr="00B47EFF" w:rsidRDefault="00277C11" w:rsidP="00277C11">
      <w:pPr>
        <w:rPr>
          <w:rFonts w:ascii="Arial" w:hAnsi="Arial" w:cs="Arial"/>
        </w:rPr>
      </w:pPr>
      <w:r>
        <w:rPr>
          <w:rFonts w:ascii="Arial" w:hAnsi="Arial" w:cs="Arial"/>
        </w:rPr>
        <w:t>Prosječno polaznika po seminaru; 57</w:t>
      </w:r>
    </w:p>
    <w:p w:rsidR="00277C11" w:rsidRDefault="00277C11" w:rsidP="00277C11"/>
    <w:p w:rsidR="002B465D" w:rsidRDefault="00277C11" w:rsidP="00277C11">
      <w:pPr>
        <w:pStyle w:val="ListParagraph"/>
        <w:numPr>
          <w:ilvl w:val="0"/>
          <w:numId w:val="24"/>
        </w:numPr>
        <w:rPr>
          <w:rFonts w:ascii="Arial" w:hAnsi="Arial" w:cs="Arial"/>
          <w:b/>
          <w:sz w:val="24"/>
          <w:szCs w:val="24"/>
        </w:rPr>
      </w:pPr>
      <w:r w:rsidRPr="00E443C3">
        <w:rPr>
          <w:rFonts w:ascii="Arial" w:hAnsi="Arial" w:cs="Arial"/>
          <w:b/>
          <w:sz w:val="24"/>
          <w:szCs w:val="24"/>
        </w:rPr>
        <w:t>Radionice „Uloga marketinga u stvaranju konkurentske prednosti poduzeća“</w:t>
      </w:r>
      <w:r>
        <w:rPr>
          <w:rFonts w:ascii="Arial" w:hAnsi="Arial" w:cs="Arial"/>
          <w:b/>
          <w:sz w:val="24"/>
          <w:szCs w:val="24"/>
        </w:rPr>
        <w:t xml:space="preserve"> </w:t>
      </w:r>
    </w:p>
    <w:p w:rsidR="00277C11" w:rsidRPr="00E443C3" w:rsidRDefault="00277C11" w:rsidP="002B465D">
      <w:pPr>
        <w:pStyle w:val="ListParagraph"/>
        <w:rPr>
          <w:rFonts w:ascii="Arial" w:hAnsi="Arial" w:cs="Arial"/>
          <w:b/>
          <w:sz w:val="24"/>
          <w:szCs w:val="24"/>
        </w:rPr>
      </w:pPr>
      <w:r>
        <w:rPr>
          <w:rFonts w:ascii="Arial" w:hAnsi="Arial" w:cs="Arial"/>
          <w:b/>
          <w:sz w:val="24"/>
          <w:szCs w:val="24"/>
        </w:rPr>
        <w:t>– 5 radionica</w:t>
      </w:r>
    </w:p>
    <w:p w:rsidR="00277C11" w:rsidRDefault="00277C11" w:rsidP="00355B8B">
      <w:pPr>
        <w:rPr>
          <w:rFonts w:ascii="Arial" w:hAnsi="Arial" w:cs="Arial"/>
          <w:sz w:val="24"/>
        </w:rPr>
      </w:pPr>
      <w:r>
        <w:rPr>
          <w:rFonts w:ascii="Arial" w:hAnsi="Arial" w:cs="Arial"/>
          <w:sz w:val="24"/>
        </w:rPr>
        <w:t>Predavač: Tin Simonić, GEFCO d.o.o.</w:t>
      </w:r>
    </w:p>
    <w:p w:rsidR="00355B8B" w:rsidRPr="00355B8B" w:rsidRDefault="00355B8B" w:rsidP="00355B8B">
      <w:pPr>
        <w:rPr>
          <w:rFonts w:ascii="Arial" w:hAnsi="Arial" w:cs="Arial"/>
          <w:sz w:val="24"/>
        </w:rPr>
      </w:pPr>
    </w:p>
    <w:tbl>
      <w:tblPr>
        <w:tblW w:w="7786" w:type="dxa"/>
        <w:tblInd w:w="-23" w:type="dxa"/>
        <w:tblCellMar>
          <w:left w:w="0" w:type="dxa"/>
          <w:right w:w="0" w:type="dxa"/>
        </w:tblCellMar>
        <w:tblLook w:val="04A0" w:firstRow="1" w:lastRow="0" w:firstColumn="1" w:lastColumn="0" w:noHBand="0" w:noVBand="1"/>
      </w:tblPr>
      <w:tblGrid>
        <w:gridCol w:w="2258"/>
        <w:gridCol w:w="1842"/>
        <w:gridCol w:w="1843"/>
        <w:gridCol w:w="1843"/>
      </w:tblGrid>
      <w:tr w:rsidR="00277C11" w:rsidRPr="00B47EFF" w:rsidTr="00721FFD">
        <w:trPr>
          <w:trHeight w:val="300"/>
        </w:trPr>
        <w:tc>
          <w:tcPr>
            <w:tcW w:w="2258" w:type="dxa"/>
            <w:tcBorders>
              <w:top w:val="double" w:sz="4" w:space="0" w:color="auto"/>
              <w:left w:val="double" w:sz="4" w:space="0" w:color="auto"/>
              <w:bottom w:val="double" w:sz="4" w:space="0" w:color="auto"/>
              <w:right w:val="double" w:sz="4" w:space="0" w:color="auto"/>
            </w:tcBorders>
            <w:shd w:val="clear" w:color="auto" w:fill="C6D9F1"/>
            <w:noWrap/>
            <w:tcMar>
              <w:top w:w="0" w:type="dxa"/>
              <w:left w:w="108" w:type="dxa"/>
              <w:bottom w:w="0" w:type="dxa"/>
              <w:right w:w="108" w:type="dxa"/>
            </w:tcMar>
          </w:tcPr>
          <w:p w:rsidR="00277C11" w:rsidRPr="00B47EFF" w:rsidRDefault="00277C11" w:rsidP="00721FFD">
            <w:pPr>
              <w:rPr>
                <w:rFonts w:ascii="Arial" w:hAnsi="Arial" w:cs="Arial"/>
                <w:b/>
              </w:rPr>
            </w:pPr>
          </w:p>
        </w:tc>
        <w:tc>
          <w:tcPr>
            <w:tcW w:w="1842" w:type="dxa"/>
            <w:tcBorders>
              <w:top w:val="double" w:sz="4" w:space="0" w:color="auto"/>
              <w:left w:val="double" w:sz="4" w:space="0" w:color="auto"/>
              <w:bottom w:val="double" w:sz="4" w:space="0" w:color="auto"/>
              <w:right w:val="double" w:sz="4" w:space="0" w:color="auto"/>
            </w:tcBorders>
            <w:shd w:val="clear" w:color="auto" w:fill="C6D9F1"/>
            <w:noWrap/>
            <w:tcMar>
              <w:top w:w="0" w:type="dxa"/>
              <w:left w:w="108" w:type="dxa"/>
              <w:bottom w:w="0" w:type="dxa"/>
              <w:right w:w="108" w:type="dxa"/>
            </w:tcMar>
          </w:tcPr>
          <w:p w:rsidR="00277C11" w:rsidRPr="00B47EFF" w:rsidRDefault="00277C11" w:rsidP="00721FFD">
            <w:pPr>
              <w:jc w:val="center"/>
              <w:rPr>
                <w:rFonts w:ascii="Arial" w:hAnsi="Arial" w:cs="Arial"/>
                <w:b/>
              </w:rPr>
            </w:pPr>
            <w:r w:rsidRPr="00B47EFF">
              <w:rPr>
                <w:rFonts w:ascii="Arial" w:hAnsi="Arial" w:cs="Arial"/>
                <w:b/>
              </w:rPr>
              <w:t>Broj polaznika</w:t>
            </w:r>
          </w:p>
        </w:tc>
        <w:tc>
          <w:tcPr>
            <w:tcW w:w="1843" w:type="dxa"/>
            <w:tcBorders>
              <w:top w:val="double" w:sz="4" w:space="0" w:color="auto"/>
              <w:left w:val="double" w:sz="4" w:space="0" w:color="auto"/>
              <w:bottom w:val="double" w:sz="4" w:space="0" w:color="auto"/>
              <w:right w:val="double" w:sz="4" w:space="0" w:color="auto"/>
            </w:tcBorders>
            <w:shd w:val="clear" w:color="auto" w:fill="C6D9F1"/>
          </w:tcPr>
          <w:p w:rsidR="00277C11" w:rsidRPr="00B47EFF" w:rsidRDefault="00277C11" w:rsidP="00721FFD">
            <w:pPr>
              <w:jc w:val="center"/>
              <w:rPr>
                <w:rFonts w:ascii="Arial" w:hAnsi="Arial" w:cs="Arial"/>
                <w:b/>
              </w:rPr>
            </w:pPr>
            <w:r w:rsidRPr="00B47EFF">
              <w:rPr>
                <w:rFonts w:ascii="Arial" w:hAnsi="Arial" w:cs="Arial"/>
                <w:b/>
              </w:rPr>
              <w:t xml:space="preserve">Broj </w:t>
            </w:r>
            <w:r w:rsidR="00721FFD">
              <w:rPr>
                <w:rFonts w:ascii="Arial" w:hAnsi="Arial" w:cs="Arial"/>
                <w:b/>
              </w:rPr>
              <w:t>radionica</w:t>
            </w:r>
          </w:p>
        </w:tc>
        <w:tc>
          <w:tcPr>
            <w:tcW w:w="1843" w:type="dxa"/>
            <w:tcBorders>
              <w:top w:val="double" w:sz="4" w:space="0" w:color="auto"/>
              <w:left w:val="double" w:sz="4" w:space="0" w:color="auto"/>
              <w:bottom w:val="double" w:sz="4" w:space="0" w:color="auto"/>
              <w:right w:val="double" w:sz="4" w:space="0" w:color="auto"/>
            </w:tcBorders>
            <w:shd w:val="clear" w:color="auto" w:fill="C6D9F1"/>
          </w:tcPr>
          <w:p w:rsidR="00277C11" w:rsidRPr="00B47EFF" w:rsidRDefault="00277C11" w:rsidP="00721FFD">
            <w:pPr>
              <w:jc w:val="center"/>
              <w:rPr>
                <w:rFonts w:ascii="Arial" w:hAnsi="Arial" w:cs="Arial"/>
                <w:b/>
              </w:rPr>
            </w:pPr>
            <w:r>
              <w:rPr>
                <w:rFonts w:ascii="Arial" w:hAnsi="Arial" w:cs="Arial"/>
                <w:b/>
              </w:rPr>
              <w:t>Broj ŽK</w:t>
            </w:r>
          </w:p>
        </w:tc>
      </w:tr>
      <w:tr w:rsidR="00277C11" w:rsidRPr="00B47EFF" w:rsidTr="00721FFD">
        <w:trPr>
          <w:trHeight w:val="300"/>
        </w:trPr>
        <w:tc>
          <w:tcPr>
            <w:tcW w:w="2258"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277C11" w:rsidRPr="00B47EFF" w:rsidRDefault="00277C11" w:rsidP="00721FFD">
            <w:pPr>
              <w:rPr>
                <w:rFonts w:ascii="Arial" w:hAnsi="Arial" w:cs="Arial"/>
                <w:b/>
              </w:rPr>
            </w:pPr>
            <w:r w:rsidRPr="00B47EFF">
              <w:rPr>
                <w:rFonts w:ascii="Arial" w:hAnsi="Arial" w:cs="Arial"/>
                <w:b/>
              </w:rPr>
              <w:t>SVEUKUPNO</w:t>
            </w:r>
          </w:p>
        </w:tc>
        <w:tc>
          <w:tcPr>
            <w:tcW w:w="1842"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277C11" w:rsidRPr="00B47EFF" w:rsidRDefault="00277C11" w:rsidP="00721FFD">
            <w:pPr>
              <w:jc w:val="center"/>
              <w:rPr>
                <w:rFonts w:ascii="Arial" w:hAnsi="Arial" w:cs="Arial"/>
                <w:b/>
              </w:rPr>
            </w:pPr>
            <w:r>
              <w:rPr>
                <w:rFonts w:ascii="Arial" w:hAnsi="Arial" w:cs="Arial"/>
                <w:b/>
              </w:rPr>
              <w:t>64</w:t>
            </w:r>
          </w:p>
        </w:tc>
        <w:tc>
          <w:tcPr>
            <w:tcW w:w="1843" w:type="dxa"/>
            <w:tcBorders>
              <w:top w:val="double" w:sz="4" w:space="0" w:color="auto"/>
              <w:left w:val="double" w:sz="4" w:space="0" w:color="auto"/>
              <w:bottom w:val="double" w:sz="4" w:space="0" w:color="auto"/>
              <w:right w:val="double" w:sz="4" w:space="0" w:color="auto"/>
            </w:tcBorders>
            <w:shd w:val="clear" w:color="auto" w:fill="FBD4B4"/>
          </w:tcPr>
          <w:p w:rsidR="00277C11" w:rsidRPr="00B47EFF" w:rsidRDefault="00277C11" w:rsidP="00721FFD">
            <w:pPr>
              <w:jc w:val="center"/>
              <w:rPr>
                <w:rFonts w:ascii="Arial" w:hAnsi="Arial" w:cs="Arial"/>
                <w:b/>
              </w:rPr>
            </w:pPr>
            <w:r>
              <w:rPr>
                <w:rFonts w:ascii="Arial" w:hAnsi="Arial" w:cs="Arial"/>
                <w:b/>
              </w:rPr>
              <w:t>5</w:t>
            </w:r>
          </w:p>
        </w:tc>
        <w:tc>
          <w:tcPr>
            <w:tcW w:w="1843" w:type="dxa"/>
            <w:tcBorders>
              <w:top w:val="double" w:sz="4" w:space="0" w:color="auto"/>
              <w:left w:val="double" w:sz="4" w:space="0" w:color="auto"/>
              <w:bottom w:val="double" w:sz="4" w:space="0" w:color="auto"/>
              <w:right w:val="double" w:sz="4" w:space="0" w:color="auto"/>
            </w:tcBorders>
            <w:shd w:val="clear" w:color="auto" w:fill="FBD4B4"/>
          </w:tcPr>
          <w:p w:rsidR="00277C11" w:rsidRPr="00B47EFF" w:rsidRDefault="00277C11" w:rsidP="00721FFD">
            <w:pPr>
              <w:jc w:val="center"/>
              <w:rPr>
                <w:rFonts w:ascii="Arial" w:hAnsi="Arial" w:cs="Arial"/>
                <w:b/>
              </w:rPr>
            </w:pPr>
            <w:r>
              <w:rPr>
                <w:rFonts w:ascii="Arial" w:hAnsi="Arial" w:cs="Arial"/>
                <w:b/>
              </w:rPr>
              <w:t>5</w:t>
            </w:r>
          </w:p>
        </w:tc>
      </w:tr>
    </w:tbl>
    <w:p w:rsidR="00277C11" w:rsidRDefault="00277C11" w:rsidP="00277C11"/>
    <w:p w:rsidR="00277C11" w:rsidRPr="00B47EFF" w:rsidRDefault="00277C11" w:rsidP="00277C11">
      <w:pPr>
        <w:rPr>
          <w:rFonts w:ascii="Arial" w:hAnsi="Arial" w:cs="Arial"/>
        </w:rPr>
      </w:pPr>
    </w:p>
    <w:tbl>
      <w:tblPr>
        <w:tblW w:w="9345" w:type="dxa"/>
        <w:tblInd w:w="-23" w:type="dxa"/>
        <w:tblCellMar>
          <w:left w:w="0" w:type="dxa"/>
          <w:right w:w="0" w:type="dxa"/>
        </w:tblCellMar>
        <w:tblLook w:val="04A0" w:firstRow="1" w:lastRow="0" w:firstColumn="1" w:lastColumn="0" w:noHBand="0" w:noVBand="1"/>
      </w:tblPr>
      <w:tblGrid>
        <w:gridCol w:w="1691"/>
        <w:gridCol w:w="992"/>
        <w:gridCol w:w="1276"/>
        <w:gridCol w:w="992"/>
        <w:gridCol w:w="1134"/>
        <w:gridCol w:w="1276"/>
        <w:gridCol w:w="1984"/>
      </w:tblGrid>
      <w:tr w:rsidR="00277C11" w:rsidRPr="00B47EFF" w:rsidTr="00277C11">
        <w:trPr>
          <w:trHeight w:val="315"/>
        </w:trPr>
        <w:tc>
          <w:tcPr>
            <w:tcW w:w="1691" w:type="dxa"/>
            <w:tcBorders>
              <w:top w:val="single" w:sz="4" w:space="0" w:color="auto"/>
              <w:left w:val="single" w:sz="4" w:space="0" w:color="auto"/>
              <w:bottom w:val="single" w:sz="4" w:space="0" w:color="auto"/>
              <w:right w:val="single" w:sz="4" w:space="0" w:color="auto"/>
            </w:tcBorders>
            <w:shd w:val="clear" w:color="auto" w:fill="DBE5F1"/>
            <w:noWrap/>
            <w:tcMar>
              <w:top w:w="0" w:type="dxa"/>
              <w:left w:w="108" w:type="dxa"/>
              <w:bottom w:w="0" w:type="dxa"/>
              <w:right w:w="108" w:type="dxa"/>
            </w:tcMar>
          </w:tcPr>
          <w:p w:rsidR="00277C11" w:rsidRPr="00764E31" w:rsidRDefault="00277C11" w:rsidP="00721FFD">
            <w:pPr>
              <w:rPr>
                <w:rFonts w:ascii="Arial" w:hAnsi="Arial" w:cs="Arial"/>
                <w:b/>
              </w:rPr>
            </w:pPr>
            <w:r w:rsidRPr="00764E31">
              <w:rPr>
                <w:rFonts w:ascii="Arial" w:hAnsi="Arial" w:cs="Arial"/>
                <w:b/>
              </w:rPr>
              <w:t>ŽK</w:t>
            </w:r>
          </w:p>
        </w:tc>
        <w:tc>
          <w:tcPr>
            <w:tcW w:w="992" w:type="dxa"/>
            <w:tcBorders>
              <w:top w:val="single" w:sz="4" w:space="0" w:color="auto"/>
              <w:left w:val="single" w:sz="4" w:space="0" w:color="auto"/>
              <w:bottom w:val="single" w:sz="4" w:space="0" w:color="auto"/>
              <w:right w:val="single" w:sz="4" w:space="0" w:color="auto"/>
            </w:tcBorders>
            <w:shd w:val="clear" w:color="auto" w:fill="DBE5F1"/>
            <w:noWrap/>
            <w:tcMar>
              <w:top w:w="0" w:type="dxa"/>
              <w:left w:w="108" w:type="dxa"/>
              <w:bottom w:w="0" w:type="dxa"/>
              <w:right w:w="108" w:type="dxa"/>
            </w:tcMar>
          </w:tcPr>
          <w:p w:rsidR="00277C11" w:rsidRPr="00764E31" w:rsidRDefault="00277C11" w:rsidP="00721FFD">
            <w:pPr>
              <w:rPr>
                <w:rFonts w:ascii="Arial" w:hAnsi="Arial" w:cs="Arial"/>
                <w:b/>
              </w:rPr>
            </w:pPr>
            <w:r w:rsidRPr="00764E31">
              <w:rPr>
                <w:rFonts w:ascii="Arial" w:hAnsi="Arial" w:cs="Arial"/>
                <w:b/>
              </w:rPr>
              <w:t>Datum</w:t>
            </w:r>
          </w:p>
        </w:tc>
        <w:tc>
          <w:tcPr>
            <w:tcW w:w="1276" w:type="dxa"/>
            <w:tcBorders>
              <w:top w:val="single" w:sz="4" w:space="0" w:color="auto"/>
              <w:left w:val="single" w:sz="4" w:space="0" w:color="auto"/>
              <w:bottom w:val="single" w:sz="4" w:space="0" w:color="auto"/>
              <w:right w:val="single" w:sz="4" w:space="0" w:color="auto"/>
            </w:tcBorders>
            <w:shd w:val="clear" w:color="auto" w:fill="DBE5F1"/>
            <w:noWrap/>
            <w:tcMar>
              <w:top w:w="0" w:type="dxa"/>
              <w:left w:w="108" w:type="dxa"/>
              <w:bottom w:w="0" w:type="dxa"/>
              <w:right w:w="108" w:type="dxa"/>
            </w:tcMar>
          </w:tcPr>
          <w:p w:rsidR="00277C11" w:rsidRPr="00764E31" w:rsidRDefault="00277C11" w:rsidP="00721FFD">
            <w:pPr>
              <w:jc w:val="center"/>
              <w:rPr>
                <w:rFonts w:ascii="Arial" w:hAnsi="Arial" w:cs="Arial"/>
                <w:b/>
              </w:rPr>
            </w:pPr>
            <w:r w:rsidRPr="00764E31">
              <w:rPr>
                <w:rFonts w:ascii="Arial" w:hAnsi="Arial" w:cs="Arial"/>
                <w:b/>
              </w:rPr>
              <w:t>Broj polaznika</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277C11" w:rsidRPr="00764E31" w:rsidRDefault="00277C11" w:rsidP="00721FFD">
            <w:pPr>
              <w:jc w:val="center"/>
              <w:rPr>
                <w:rFonts w:ascii="Arial" w:hAnsi="Arial" w:cs="Arial"/>
                <w:b/>
              </w:rPr>
            </w:pPr>
            <w:r w:rsidRPr="00764E31">
              <w:rPr>
                <w:rFonts w:ascii="Arial" w:hAnsi="Arial" w:cs="Arial"/>
                <w:b/>
              </w:rPr>
              <w:t>Žensko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277C11" w:rsidRPr="00764E31" w:rsidRDefault="00277C11" w:rsidP="00721FFD">
            <w:pPr>
              <w:jc w:val="center"/>
              <w:rPr>
                <w:rFonts w:ascii="Arial" w:hAnsi="Arial" w:cs="Arial"/>
                <w:b/>
              </w:rPr>
            </w:pPr>
            <w:r w:rsidRPr="00764E31">
              <w:rPr>
                <w:rFonts w:ascii="Arial" w:hAnsi="Arial" w:cs="Arial"/>
                <w:b/>
              </w:rPr>
              <w:t>Muško</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277C11" w:rsidRPr="00764E31" w:rsidRDefault="00277C11" w:rsidP="00721FFD">
            <w:pPr>
              <w:jc w:val="center"/>
              <w:rPr>
                <w:rFonts w:ascii="Arial" w:hAnsi="Arial" w:cs="Arial"/>
                <w:b/>
              </w:rPr>
            </w:pPr>
            <w:r w:rsidRPr="00764E31">
              <w:rPr>
                <w:rFonts w:ascii="Arial" w:hAnsi="Arial" w:cs="Arial"/>
                <w:b/>
              </w:rPr>
              <w:t>Popunjeni upitnici</w:t>
            </w:r>
          </w:p>
        </w:tc>
        <w:tc>
          <w:tcPr>
            <w:tcW w:w="1984" w:type="dxa"/>
            <w:tcBorders>
              <w:top w:val="single" w:sz="4" w:space="0" w:color="auto"/>
              <w:left w:val="single" w:sz="4" w:space="0" w:color="auto"/>
              <w:bottom w:val="single" w:sz="4" w:space="0" w:color="auto"/>
              <w:right w:val="single" w:sz="4" w:space="0" w:color="auto"/>
            </w:tcBorders>
            <w:shd w:val="clear" w:color="auto" w:fill="DBE5F1"/>
          </w:tcPr>
          <w:p w:rsidR="00277C11" w:rsidRPr="00764E31" w:rsidRDefault="00277C11" w:rsidP="00721FFD">
            <w:pPr>
              <w:jc w:val="center"/>
              <w:rPr>
                <w:rFonts w:ascii="Arial" w:hAnsi="Arial" w:cs="Arial"/>
                <w:b/>
              </w:rPr>
            </w:pPr>
            <w:r w:rsidRPr="00764E31">
              <w:rPr>
                <w:rFonts w:ascii="Arial" w:hAnsi="Arial" w:cs="Arial"/>
                <w:b/>
              </w:rPr>
              <w:t>Prosječna ocjena</w:t>
            </w:r>
          </w:p>
          <w:p w:rsidR="00277C11" w:rsidRPr="00764E31" w:rsidRDefault="00277C11" w:rsidP="00721FFD">
            <w:pPr>
              <w:jc w:val="center"/>
              <w:rPr>
                <w:rFonts w:ascii="Arial" w:hAnsi="Arial" w:cs="Arial"/>
                <w:b/>
              </w:rPr>
            </w:pPr>
            <w:r w:rsidRPr="00764E31">
              <w:rPr>
                <w:rFonts w:ascii="Arial" w:hAnsi="Arial" w:cs="Arial"/>
                <w:b/>
              </w:rPr>
              <w:t>( 1-5 )</w:t>
            </w:r>
          </w:p>
        </w:tc>
      </w:tr>
      <w:tr w:rsidR="00277C11" w:rsidRPr="00B47EFF" w:rsidTr="00277C11">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277C11" w:rsidRPr="00B47EFF" w:rsidRDefault="00277C11" w:rsidP="00721FFD">
            <w:pPr>
              <w:rPr>
                <w:rFonts w:ascii="Arial" w:hAnsi="Arial" w:cs="Arial"/>
              </w:rPr>
            </w:pPr>
            <w:r>
              <w:rPr>
                <w:rFonts w:ascii="Arial" w:hAnsi="Arial" w:cs="Arial"/>
              </w:rPr>
              <w:t>ČAKOVEC</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591667" w:rsidP="00721FFD">
            <w:pPr>
              <w:rPr>
                <w:rFonts w:ascii="Arial" w:hAnsi="Arial" w:cs="Arial"/>
              </w:rPr>
            </w:pPr>
            <w:r>
              <w:rPr>
                <w:rFonts w:ascii="Arial" w:hAnsi="Arial" w:cs="Arial"/>
              </w:rPr>
              <w:t>7.</w:t>
            </w:r>
            <w:r w:rsidR="00277C11">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277C11" w:rsidP="00721FFD">
            <w:pPr>
              <w:jc w:val="center"/>
              <w:rPr>
                <w:rFonts w:ascii="Arial" w:hAnsi="Arial" w:cs="Arial"/>
              </w:rPr>
            </w:pPr>
            <w:r>
              <w:rPr>
                <w:rFonts w:ascii="Arial" w:hAnsi="Arial" w:cs="Arial"/>
              </w:rPr>
              <w:t>13</w:t>
            </w:r>
          </w:p>
        </w:tc>
        <w:tc>
          <w:tcPr>
            <w:tcW w:w="992"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12</w:t>
            </w:r>
          </w:p>
        </w:tc>
        <w:tc>
          <w:tcPr>
            <w:tcW w:w="1984"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4,2</w:t>
            </w:r>
          </w:p>
        </w:tc>
      </w:tr>
      <w:tr w:rsidR="00277C11" w:rsidRPr="00B47EFF" w:rsidTr="00277C11">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277C11" w:rsidRPr="00B47EFF" w:rsidRDefault="00277C11" w:rsidP="00721FFD">
            <w:pPr>
              <w:rPr>
                <w:rFonts w:ascii="Arial" w:hAnsi="Arial" w:cs="Arial"/>
              </w:rPr>
            </w:pPr>
            <w:r>
              <w:rPr>
                <w:rFonts w:ascii="Arial" w:hAnsi="Arial" w:cs="Arial"/>
              </w:rPr>
              <w:t>SLAVONSKI BROD</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591667" w:rsidP="00721FFD">
            <w:pPr>
              <w:rPr>
                <w:rFonts w:ascii="Arial" w:hAnsi="Arial" w:cs="Arial"/>
              </w:rPr>
            </w:pPr>
            <w:r>
              <w:rPr>
                <w:rFonts w:ascii="Arial" w:hAnsi="Arial" w:cs="Arial"/>
              </w:rPr>
              <w:t>28.</w:t>
            </w:r>
            <w:r w:rsidR="00277C11">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277C11" w:rsidP="00721FFD">
            <w:pPr>
              <w:jc w:val="center"/>
              <w:rPr>
                <w:rFonts w:ascii="Arial" w:hAnsi="Arial" w:cs="Arial"/>
              </w:rPr>
            </w:pPr>
            <w:r>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7</w:t>
            </w:r>
          </w:p>
        </w:tc>
        <w:tc>
          <w:tcPr>
            <w:tcW w:w="1134"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3</w:t>
            </w:r>
          </w:p>
        </w:tc>
        <w:tc>
          <w:tcPr>
            <w:tcW w:w="1276"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8</w:t>
            </w:r>
          </w:p>
        </w:tc>
        <w:tc>
          <w:tcPr>
            <w:tcW w:w="1984"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4,8</w:t>
            </w:r>
          </w:p>
        </w:tc>
      </w:tr>
      <w:tr w:rsidR="00277C11" w:rsidRPr="00B47EFF" w:rsidTr="00277C11">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277C11" w:rsidRPr="00B47EFF" w:rsidRDefault="00277C11" w:rsidP="00721FFD">
            <w:pPr>
              <w:rPr>
                <w:rFonts w:ascii="Arial" w:hAnsi="Arial" w:cs="Arial"/>
              </w:rPr>
            </w:pPr>
            <w:r>
              <w:rPr>
                <w:rFonts w:ascii="Arial" w:hAnsi="Arial" w:cs="Arial"/>
              </w:rPr>
              <w:t>SPLIT</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277C11" w:rsidP="00721FFD">
            <w:pPr>
              <w:rPr>
                <w:rFonts w:ascii="Arial" w:hAnsi="Arial" w:cs="Arial"/>
              </w:rPr>
            </w:pPr>
            <w:bookmarkStart w:id="0" w:name="_GoBack"/>
            <w:bookmarkEnd w:id="0"/>
            <w:r>
              <w:rPr>
                <w:rFonts w:ascii="Arial" w:hAnsi="Arial" w:cs="Arial"/>
              </w:rPr>
              <w:t>4.10..</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277C11" w:rsidP="00721FFD">
            <w:pPr>
              <w:jc w:val="center"/>
              <w:rPr>
                <w:rFonts w:ascii="Arial" w:hAnsi="Arial" w:cs="Arial"/>
              </w:rPr>
            </w:pPr>
            <w:r>
              <w:rPr>
                <w:rFonts w:ascii="Arial" w:hAnsi="Arial" w:cs="Arial"/>
              </w:rPr>
              <w:t>14</w:t>
            </w:r>
          </w:p>
        </w:tc>
        <w:tc>
          <w:tcPr>
            <w:tcW w:w="992"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9</w:t>
            </w:r>
          </w:p>
        </w:tc>
        <w:tc>
          <w:tcPr>
            <w:tcW w:w="1984"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4,34</w:t>
            </w:r>
          </w:p>
        </w:tc>
      </w:tr>
      <w:tr w:rsidR="00277C11" w:rsidRPr="00B47EFF" w:rsidTr="00277C11">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277C11" w:rsidRPr="00B47EFF" w:rsidRDefault="00277C11" w:rsidP="00721FFD">
            <w:pPr>
              <w:rPr>
                <w:rFonts w:ascii="Arial" w:hAnsi="Arial" w:cs="Arial"/>
              </w:rPr>
            </w:pPr>
            <w:r>
              <w:rPr>
                <w:rFonts w:ascii="Arial" w:hAnsi="Arial" w:cs="Arial"/>
              </w:rPr>
              <w:t>ŠIBENIK</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277C11" w:rsidP="00721FFD">
            <w:pPr>
              <w:rPr>
                <w:rFonts w:ascii="Arial" w:hAnsi="Arial" w:cs="Arial"/>
              </w:rPr>
            </w:pPr>
            <w:r>
              <w:rPr>
                <w:rFonts w:ascii="Arial" w:hAnsi="Arial" w:cs="Arial"/>
              </w:rPr>
              <w:t>25.10.</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277C11" w:rsidP="00721FFD">
            <w:pPr>
              <w:jc w:val="center"/>
              <w:rPr>
                <w:rFonts w:ascii="Arial" w:hAnsi="Arial" w:cs="Arial"/>
              </w:rPr>
            </w:pPr>
            <w:r>
              <w:rPr>
                <w:rFonts w:ascii="Arial" w:hAnsi="Arial" w:cs="Arial"/>
              </w:rPr>
              <w:t>13</w:t>
            </w:r>
          </w:p>
        </w:tc>
        <w:tc>
          <w:tcPr>
            <w:tcW w:w="992"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10</w:t>
            </w:r>
          </w:p>
        </w:tc>
        <w:tc>
          <w:tcPr>
            <w:tcW w:w="1984"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4,67</w:t>
            </w:r>
          </w:p>
        </w:tc>
      </w:tr>
      <w:tr w:rsidR="00277C11" w:rsidRPr="00B47EFF" w:rsidTr="00277C11">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CCFFFF"/>
            <w:noWrap/>
            <w:tcMar>
              <w:top w:w="0" w:type="dxa"/>
              <w:left w:w="108" w:type="dxa"/>
              <w:bottom w:w="0" w:type="dxa"/>
              <w:right w:w="108" w:type="dxa"/>
            </w:tcMar>
          </w:tcPr>
          <w:p w:rsidR="00277C11" w:rsidRPr="00B47EFF" w:rsidRDefault="00277C11" w:rsidP="00721FFD">
            <w:pPr>
              <w:rPr>
                <w:rFonts w:ascii="Arial" w:hAnsi="Arial" w:cs="Arial"/>
              </w:rPr>
            </w:pPr>
            <w:r>
              <w:rPr>
                <w:rFonts w:ascii="Arial" w:hAnsi="Arial" w:cs="Arial"/>
              </w:rPr>
              <w:t>BJELOVAR</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277C11" w:rsidP="00721FFD">
            <w:pPr>
              <w:rPr>
                <w:rFonts w:ascii="Arial" w:hAnsi="Arial" w:cs="Arial"/>
              </w:rPr>
            </w:pPr>
            <w:r>
              <w:rPr>
                <w:rFonts w:ascii="Arial" w:hAnsi="Arial" w:cs="Arial"/>
              </w:rPr>
              <w:t>15.11.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77C11" w:rsidRPr="00B47EFF" w:rsidRDefault="00277C11" w:rsidP="00721FFD">
            <w:pPr>
              <w:jc w:val="center"/>
              <w:rPr>
                <w:rFonts w:ascii="Arial" w:hAnsi="Arial" w:cs="Arial"/>
              </w:rPr>
            </w:pPr>
            <w:r>
              <w:rPr>
                <w:rFonts w:ascii="Arial" w:hAnsi="Arial" w:cs="Arial"/>
              </w:rPr>
              <w:t>14</w:t>
            </w:r>
          </w:p>
        </w:tc>
        <w:tc>
          <w:tcPr>
            <w:tcW w:w="992"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277C11" w:rsidRDefault="00277C11" w:rsidP="00721FFD">
            <w:pPr>
              <w:jc w:val="center"/>
              <w:rPr>
                <w:rFonts w:ascii="Arial" w:hAnsi="Arial" w:cs="Arial"/>
              </w:rPr>
            </w:pPr>
            <w:r>
              <w:rPr>
                <w:rFonts w:ascii="Arial" w:hAnsi="Arial" w:cs="Arial"/>
              </w:rPr>
              <w:t>11</w:t>
            </w:r>
          </w:p>
        </w:tc>
        <w:tc>
          <w:tcPr>
            <w:tcW w:w="1984" w:type="dxa"/>
            <w:tcBorders>
              <w:top w:val="single" w:sz="4" w:space="0" w:color="auto"/>
              <w:left w:val="single" w:sz="4" w:space="0" w:color="auto"/>
              <w:bottom w:val="single" w:sz="4" w:space="0" w:color="auto"/>
              <w:right w:val="single" w:sz="4" w:space="0" w:color="auto"/>
            </w:tcBorders>
          </w:tcPr>
          <w:p w:rsidR="00277C11" w:rsidRPr="00B47EFF" w:rsidRDefault="00277C11" w:rsidP="00721FFD">
            <w:pPr>
              <w:jc w:val="center"/>
              <w:rPr>
                <w:rFonts w:ascii="Arial" w:hAnsi="Arial" w:cs="Arial"/>
              </w:rPr>
            </w:pPr>
            <w:r>
              <w:rPr>
                <w:rFonts w:ascii="Arial" w:hAnsi="Arial" w:cs="Arial"/>
              </w:rPr>
              <w:t>4,58</w:t>
            </w:r>
          </w:p>
        </w:tc>
      </w:tr>
      <w:tr w:rsidR="00277C11" w:rsidRPr="00B47EFF" w:rsidTr="00277C11">
        <w:trPr>
          <w:trHeight w:val="300"/>
        </w:trPr>
        <w:tc>
          <w:tcPr>
            <w:tcW w:w="1691"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277C11" w:rsidRPr="00B47EFF" w:rsidRDefault="00277C11" w:rsidP="00721FFD">
            <w:pPr>
              <w:rPr>
                <w:rFonts w:ascii="Arial" w:hAnsi="Arial" w:cs="Arial"/>
                <w:b/>
              </w:rPr>
            </w:pPr>
            <w:r w:rsidRPr="00B47EFF">
              <w:rPr>
                <w:rFonts w:ascii="Arial" w:hAnsi="Arial" w:cs="Arial"/>
                <w:b/>
              </w:rPr>
              <w:t>UKUPNO</w:t>
            </w:r>
          </w:p>
        </w:tc>
        <w:tc>
          <w:tcPr>
            <w:tcW w:w="992"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277C11" w:rsidRPr="00B47EFF" w:rsidRDefault="00277C11" w:rsidP="00721FFD">
            <w:pPr>
              <w:jc w:val="center"/>
              <w:rPr>
                <w:rFonts w:ascii="Arial" w:hAnsi="Arial" w:cs="Arial"/>
                <w:b/>
              </w:rPr>
            </w:pPr>
          </w:p>
        </w:tc>
        <w:tc>
          <w:tcPr>
            <w:tcW w:w="1276" w:type="dxa"/>
            <w:tcBorders>
              <w:top w:val="double" w:sz="4" w:space="0" w:color="auto"/>
              <w:left w:val="double" w:sz="4" w:space="0" w:color="auto"/>
              <w:bottom w:val="double" w:sz="4" w:space="0" w:color="auto"/>
              <w:right w:val="double" w:sz="4" w:space="0" w:color="auto"/>
            </w:tcBorders>
            <w:shd w:val="clear" w:color="auto" w:fill="FBD4B4"/>
            <w:noWrap/>
            <w:tcMar>
              <w:top w:w="0" w:type="dxa"/>
              <w:left w:w="108" w:type="dxa"/>
              <w:bottom w:w="0" w:type="dxa"/>
              <w:right w:w="108" w:type="dxa"/>
            </w:tcMar>
          </w:tcPr>
          <w:p w:rsidR="00277C11" w:rsidRPr="00B47EFF" w:rsidRDefault="00277C11" w:rsidP="00721FFD">
            <w:pPr>
              <w:jc w:val="center"/>
              <w:rPr>
                <w:rFonts w:ascii="Arial" w:hAnsi="Arial" w:cs="Arial"/>
                <w:b/>
              </w:rPr>
            </w:pPr>
            <w:r>
              <w:rPr>
                <w:rFonts w:ascii="Arial" w:hAnsi="Arial" w:cs="Arial"/>
                <w:b/>
              </w:rPr>
              <w:t>64</w:t>
            </w:r>
          </w:p>
        </w:tc>
        <w:tc>
          <w:tcPr>
            <w:tcW w:w="992" w:type="dxa"/>
            <w:tcBorders>
              <w:top w:val="double" w:sz="4" w:space="0" w:color="auto"/>
              <w:left w:val="double" w:sz="4" w:space="0" w:color="auto"/>
              <w:bottom w:val="double" w:sz="4" w:space="0" w:color="auto"/>
              <w:right w:val="double" w:sz="4" w:space="0" w:color="auto"/>
            </w:tcBorders>
            <w:shd w:val="clear" w:color="auto" w:fill="FBD4B4"/>
          </w:tcPr>
          <w:p w:rsidR="00277C11" w:rsidRPr="00B47EFF" w:rsidRDefault="00277C11" w:rsidP="00721FFD">
            <w:pPr>
              <w:jc w:val="center"/>
              <w:rPr>
                <w:rFonts w:ascii="Arial" w:hAnsi="Arial" w:cs="Arial"/>
                <w:b/>
              </w:rPr>
            </w:pPr>
            <w:r>
              <w:rPr>
                <w:rFonts w:ascii="Arial" w:hAnsi="Arial" w:cs="Arial"/>
                <w:b/>
              </w:rPr>
              <w:t>41</w:t>
            </w:r>
          </w:p>
        </w:tc>
        <w:tc>
          <w:tcPr>
            <w:tcW w:w="1134" w:type="dxa"/>
            <w:tcBorders>
              <w:top w:val="double" w:sz="4" w:space="0" w:color="auto"/>
              <w:left w:val="double" w:sz="4" w:space="0" w:color="auto"/>
              <w:bottom w:val="double" w:sz="4" w:space="0" w:color="auto"/>
              <w:right w:val="double" w:sz="4" w:space="0" w:color="auto"/>
            </w:tcBorders>
            <w:shd w:val="clear" w:color="auto" w:fill="FBD4B4"/>
          </w:tcPr>
          <w:p w:rsidR="00277C11" w:rsidRPr="00B47EFF" w:rsidRDefault="00277C11" w:rsidP="00721FFD">
            <w:pPr>
              <w:jc w:val="center"/>
              <w:rPr>
                <w:rFonts w:ascii="Arial" w:hAnsi="Arial" w:cs="Arial"/>
                <w:b/>
              </w:rPr>
            </w:pPr>
            <w:r>
              <w:rPr>
                <w:rFonts w:ascii="Arial" w:hAnsi="Arial" w:cs="Arial"/>
                <w:b/>
              </w:rPr>
              <w:t>23</w:t>
            </w:r>
          </w:p>
        </w:tc>
        <w:tc>
          <w:tcPr>
            <w:tcW w:w="1276" w:type="dxa"/>
            <w:tcBorders>
              <w:top w:val="double" w:sz="4" w:space="0" w:color="auto"/>
              <w:left w:val="double" w:sz="4" w:space="0" w:color="auto"/>
              <w:bottom w:val="double" w:sz="4" w:space="0" w:color="auto"/>
              <w:right w:val="double" w:sz="4" w:space="0" w:color="auto"/>
            </w:tcBorders>
            <w:shd w:val="clear" w:color="auto" w:fill="FBD4B4"/>
          </w:tcPr>
          <w:p w:rsidR="00277C11" w:rsidRPr="00B47EFF" w:rsidRDefault="00277C11" w:rsidP="00721FFD">
            <w:pPr>
              <w:jc w:val="center"/>
              <w:rPr>
                <w:rFonts w:ascii="Arial" w:hAnsi="Arial" w:cs="Arial"/>
                <w:b/>
              </w:rPr>
            </w:pPr>
            <w:r>
              <w:rPr>
                <w:rFonts w:ascii="Arial" w:hAnsi="Arial" w:cs="Arial"/>
                <w:b/>
              </w:rPr>
              <w:t>50</w:t>
            </w:r>
          </w:p>
        </w:tc>
        <w:tc>
          <w:tcPr>
            <w:tcW w:w="1984" w:type="dxa"/>
            <w:tcBorders>
              <w:top w:val="double" w:sz="4" w:space="0" w:color="auto"/>
              <w:left w:val="double" w:sz="4" w:space="0" w:color="auto"/>
              <w:bottom w:val="double" w:sz="4" w:space="0" w:color="auto"/>
              <w:right w:val="double" w:sz="4" w:space="0" w:color="auto"/>
            </w:tcBorders>
            <w:shd w:val="clear" w:color="auto" w:fill="FBD4B4"/>
          </w:tcPr>
          <w:p w:rsidR="00277C11" w:rsidRPr="00B47EFF" w:rsidRDefault="00277C11" w:rsidP="00721FFD">
            <w:pPr>
              <w:jc w:val="center"/>
              <w:rPr>
                <w:rFonts w:ascii="Arial" w:hAnsi="Arial" w:cs="Arial"/>
                <w:b/>
              </w:rPr>
            </w:pPr>
            <w:r>
              <w:rPr>
                <w:rFonts w:ascii="Arial" w:hAnsi="Arial" w:cs="Arial"/>
                <w:b/>
              </w:rPr>
              <w:t>4,52</w:t>
            </w:r>
          </w:p>
        </w:tc>
      </w:tr>
    </w:tbl>
    <w:p w:rsidR="00277C11" w:rsidRDefault="00277C11" w:rsidP="00277C11">
      <w:pPr>
        <w:rPr>
          <w:rFonts w:ascii="Arial" w:hAnsi="Arial" w:cs="Arial"/>
        </w:rPr>
      </w:pPr>
      <w:r>
        <w:rPr>
          <w:rFonts w:ascii="Arial" w:hAnsi="Arial" w:cs="Arial"/>
        </w:rPr>
        <w:t>Prosječno polaznika po seminaru; 13</w:t>
      </w:r>
    </w:p>
    <w:p w:rsidR="00277C11" w:rsidRDefault="00277C11" w:rsidP="00277C11">
      <w:pPr>
        <w:rPr>
          <w:rFonts w:ascii="Arial" w:hAnsi="Arial" w:cs="Arial"/>
        </w:rPr>
      </w:pPr>
    </w:p>
    <w:p w:rsidR="00277C11" w:rsidRDefault="00277C11" w:rsidP="00277C11">
      <w:pPr>
        <w:rPr>
          <w:rFonts w:ascii="Arial" w:hAnsi="Arial" w:cs="Arial"/>
          <w:sz w:val="24"/>
          <w:szCs w:val="24"/>
          <w:lang w:val="hr-HR"/>
        </w:rPr>
      </w:pPr>
    </w:p>
    <w:p w:rsidR="00277C11" w:rsidRPr="002B465D" w:rsidRDefault="00277C11" w:rsidP="00277C11">
      <w:pPr>
        <w:jc w:val="both"/>
        <w:rPr>
          <w:rFonts w:ascii="Arial" w:hAnsi="Arial"/>
          <w:b/>
          <w:sz w:val="24"/>
          <w:szCs w:val="24"/>
          <w:lang w:val="hr-HR"/>
        </w:rPr>
      </w:pPr>
      <w:r w:rsidRPr="002B465D">
        <w:rPr>
          <w:rFonts w:ascii="Arial" w:hAnsi="Arial"/>
          <w:b/>
          <w:sz w:val="24"/>
          <w:szCs w:val="24"/>
          <w:lang w:val="hr-HR"/>
        </w:rPr>
        <w:t>ZAKLJUČAK I PREPORUKE</w:t>
      </w:r>
    </w:p>
    <w:p w:rsidR="00355B8B" w:rsidRDefault="00355B8B" w:rsidP="00277C11">
      <w:pPr>
        <w:jc w:val="both"/>
        <w:rPr>
          <w:rFonts w:ascii="Arial" w:hAnsi="Arial" w:cs="Arial"/>
          <w:sz w:val="24"/>
          <w:szCs w:val="24"/>
          <w:lang w:val="hr-HR"/>
        </w:rPr>
      </w:pPr>
    </w:p>
    <w:p w:rsidR="00277C11" w:rsidRDefault="00355B8B" w:rsidP="00277C11">
      <w:pPr>
        <w:jc w:val="both"/>
        <w:rPr>
          <w:rFonts w:ascii="Arial" w:hAnsi="Arial" w:cs="Arial"/>
          <w:sz w:val="24"/>
          <w:szCs w:val="24"/>
          <w:lang w:val="hr-HR"/>
        </w:rPr>
      </w:pPr>
      <w:r>
        <w:rPr>
          <w:rFonts w:ascii="Arial" w:hAnsi="Arial" w:cs="Arial"/>
          <w:sz w:val="24"/>
          <w:szCs w:val="24"/>
          <w:lang w:val="hr-HR"/>
        </w:rPr>
        <w:t>Zahvaljujemo se</w:t>
      </w:r>
      <w:r w:rsidR="00277C11">
        <w:rPr>
          <w:rFonts w:ascii="Arial" w:hAnsi="Arial" w:cs="Arial"/>
          <w:sz w:val="24"/>
          <w:szCs w:val="24"/>
          <w:lang w:val="hr-HR"/>
        </w:rPr>
        <w:t xml:space="preserve"> CURH-u na odličnoj suradn</w:t>
      </w:r>
      <w:r>
        <w:rPr>
          <w:rFonts w:ascii="Arial" w:hAnsi="Arial" w:cs="Arial"/>
          <w:sz w:val="24"/>
          <w:szCs w:val="24"/>
          <w:lang w:val="hr-HR"/>
        </w:rPr>
        <w:t>ji a posebno g. Bosiljku Zlopaši</w:t>
      </w:r>
      <w:r w:rsidR="00277C11">
        <w:rPr>
          <w:rFonts w:ascii="Arial" w:hAnsi="Arial" w:cs="Arial"/>
          <w:sz w:val="24"/>
          <w:szCs w:val="24"/>
          <w:lang w:val="hr-HR"/>
        </w:rPr>
        <w:t>, pomoćnik</w:t>
      </w:r>
      <w:r>
        <w:rPr>
          <w:rFonts w:ascii="Arial" w:hAnsi="Arial" w:cs="Arial"/>
          <w:sz w:val="24"/>
          <w:szCs w:val="24"/>
          <w:lang w:val="hr-HR"/>
        </w:rPr>
        <w:t>u</w:t>
      </w:r>
      <w:r w:rsidR="00277C11">
        <w:rPr>
          <w:rFonts w:ascii="Arial" w:hAnsi="Arial" w:cs="Arial"/>
          <w:sz w:val="24"/>
          <w:szCs w:val="24"/>
          <w:lang w:val="hr-HR"/>
        </w:rPr>
        <w:t xml:space="preserve"> ravnatelja CURH</w:t>
      </w:r>
      <w:r>
        <w:rPr>
          <w:rFonts w:ascii="Arial" w:hAnsi="Arial" w:cs="Arial"/>
          <w:sz w:val="24"/>
          <w:szCs w:val="24"/>
          <w:lang w:val="hr-HR"/>
        </w:rPr>
        <w:t>-a</w:t>
      </w:r>
      <w:r w:rsidR="00277C11">
        <w:rPr>
          <w:rFonts w:ascii="Arial" w:hAnsi="Arial" w:cs="Arial"/>
          <w:sz w:val="24"/>
          <w:szCs w:val="24"/>
          <w:lang w:val="hr-HR"/>
        </w:rPr>
        <w:t xml:space="preserve"> na koordinaciji predavača. Suradnja sa CURH-om traje neprekinuto već 15 godina što je 2008. rezultiralo suradnjom pri organizaciji Programa „Ol</w:t>
      </w:r>
      <w:r>
        <w:rPr>
          <w:rFonts w:ascii="Arial" w:hAnsi="Arial" w:cs="Arial"/>
          <w:sz w:val="24"/>
          <w:szCs w:val="24"/>
          <w:lang w:val="hr-HR"/>
        </w:rPr>
        <w:t>akšavanje trgovine i transporta</w:t>
      </w:r>
      <w:r w:rsidR="00277C11">
        <w:rPr>
          <w:rFonts w:ascii="Arial" w:hAnsi="Arial" w:cs="Arial"/>
          <w:sz w:val="24"/>
          <w:szCs w:val="24"/>
          <w:lang w:val="hr-HR"/>
        </w:rPr>
        <w:t xml:space="preserve">„ koji se nastavio sve do danas a dogovoreno je da se nastavi i ubuduće sve dok za njim bude postojala potreba od strane gospodarstvenika. </w:t>
      </w:r>
    </w:p>
    <w:p w:rsidR="00277C11" w:rsidRDefault="00277C11" w:rsidP="00277C11">
      <w:pPr>
        <w:jc w:val="both"/>
        <w:rPr>
          <w:rFonts w:ascii="Arial" w:hAnsi="Arial" w:cs="Arial"/>
          <w:sz w:val="24"/>
          <w:szCs w:val="24"/>
          <w:lang w:val="hr-HR"/>
        </w:rPr>
      </w:pPr>
    </w:p>
    <w:p w:rsidR="00277C11" w:rsidRDefault="00277C11" w:rsidP="00277C11">
      <w:pPr>
        <w:jc w:val="both"/>
        <w:rPr>
          <w:rFonts w:ascii="Arial" w:hAnsi="Arial" w:cs="Arial"/>
          <w:sz w:val="24"/>
          <w:szCs w:val="24"/>
          <w:lang w:val="hr-HR"/>
        </w:rPr>
      </w:pPr>
      <w:r>
        <w:rPr>
          <w:rFonts w:ascii="Arial" w:hAnsi="Arial" w:cs="Arial"/>
          <w:sz w:val="24"/>
          <w:szCs w:val="24"/>
          <w:lang w:val="hr-HR"/>
        </w:rPr>
        <w:t>Uz prijenos pozitivne poslovne prakse i znanja potrebnih za obavljanje prometne djelatnosti, na seminarima je također ukazivano na potrebu bolje organizacije poslovanja kroz praćenje troškova a čime se mogu ostvariti značajne uštede te ostvariti veći prihod i biti više konkurentan na tržištu. Svi ciljevi postavljeni u samom programu su ostvareni sa odličnim rezultatima.</w:t>
      </w:r>
    </w:p>
    <w:p w:rsidR="00277C11" w:rsidRDefault="00277C11" w:rsidP="00277C11">
      <w:pPr>
        <w:jc w:val="both"/>
        <w:rPr>
          <w:rFonts w:ascii="Arial" w:hAnsi="Arial" w:cs="Arial"/>
          <w:sz w:val="24"/>
          <w:szCs w:val="24"/>
          <w:lang w:val="hr-HR"/>
        </w:rPr>
      </w:pPr>
    </w:p>
    <w:p w:rsidR="00277C11" w:rsidRDefault="00277C11" w:rsidP="00277C11">
      <w:pPr>
        <w:jc w:val="both"/>
        <w:rPr>
          <w:rFonts w:ascii="Arial" w:hAnsi="Arial" w:cs="Arial"/>
          <w:sz w:val="24"/>
          <w:szCs w:val="24"/>
          <w:lang w:val="hr-HR"/>
        </w:rPr>
      </w:pPr>
      <w:r>
        <w:rPr>
          <w:rFonts w:ascii="Arial" w:hAnsi="Arial" w:cs="Arial"/>
          <w:sz w:val="24"/>
          <w:szCs w:val="24"/>
          <w:lang w:val="hr-HR"/>
        </w:rPr>
        <w:t>Seminari su bili zamišljeni kao međusobna razmjena iskustava sudionika sa istovremenim predavanjima i objašnjenjima najnovijih postupaka pri upravljanju tvrtkama kao i novim carinskim procedurama te izmjenama zakona. Svrha svega je pravovremeno prenijeti znanje planiranja razvoja tvrtke i povećati konkurentnost našem gospodarstvu te ga upoznati sa trendovima koji se dešavaju oko nas i u svijetu a kako bi se na vrijeme stigli prilagoditi svim promjenama koje se dešavaju.</w:t>
      </w:r>
    </w:p>
    <w:p w:rsidR="00277C11" w:rsidRDefault="00277C11" w:rsidP="00277C11">
      <w:pPr>
        <w:rPr>
          <w:rFonts w:ascii="Arial" w:hAnsi="Arial" w:cs="Arial"/>
          <w:sz w:val="24"/>
          <w:szCs w:val="24"/>
          <w:lang w:val="hr-HR"/>
        </w:rPr>
      </w:pPr>
    </w:p>
    <w:p w:rsidR="002B465D" w:rsidRDefault="00277C11" w:rsidP="00277C11">
      <w:pPr>
        <w:jc w:val="both"/>
        <w:rPr>
          <w:rFonts w:ascii="Arial" w:hAnsi="Arial" w:cs="Arial"/>
          <w:sz w:val="24"/>
          <w:szCs w:val="24"/>
          <w:lang w:val="hr-HR"/>
        </w:rPr>
      </w:pPr>
      <w:r>
        <w:rPr>
          <w:rFonts w:ascii="Arial" w:hAnsi="Arial" w:cs="Arial"/>
          <w:sz w:val="24"/>
          <w:szCs w:val="24"/>
          <w:lang w:val="hr-HR"/>
        </w:rPr>
        <w:t xml:space="preserve">Seminari su imali posjećenost iznad svih očekivanja tako da je ove godine na njima bilo nazočno </w:t>
      </w:r>
      <w:r w:rsidR="002B465D">
        <w:rPr>
          <w:rFonts w:ascii="Arial" w:hAnsi="Arial" w:cs="Arial"/>
          <w:sz w:val="24"/>
          <w:szCs w:val="24"/>
          <w:lang w:val="hr-HR"/>
        </w:rPr>
        <w:t>1211</w:t>
      </w:r>
      <w:r>
        <w:rPr>
          <w:rFonts w:ascii="Arial" w:hAnsi="Arial" w:cs="Arial"/>
          <w:sz w:val="24"/>
          <w:szCs w:val="24"/>
          <w:lang w:val="hr-HR"/>
        </w:rPr>
        <w:t xml:space="preserve"> predstavnika iz gospodarstva i same carinske uprave. Analiza popunjenih upitnika pokazala je vrlo velik interes za teme poput carinskih procedura, logistike i marketinga, problematike cestovnog t</w:t>
      </w:r>
      <w:r w:rsidR="00E466F4">
        <w:rPr>
          <w:rFonts w:ascii="Arial" w:hAnsi="Arial" w:cs="Arial"/>
          <w:sz w:val="24"/>
          <w:szCs w:val="24"/>
          <w:lang w:val="hr-HR"/>
        </w:rPr>
        <w:t>eretnog prijevoza, EU i zakonske</w:t>
      </w:r>
      <w:r>
        <w:rPr>
          <w:rFonts w:ascii="Arial" w:hAnsi="Arial" w:cs="Arial"/>
          <w:sz w:val="24"/>
          <w:szCs w:val="24"/>
          <w:lang w:val="hr-HR"/>
        </w:rPr>
        <w:t xml:space="preserve"> regulative a najviše za seminarom o pravnim pitanjima naplate potraživanja i PDV nakon ulaska u EU. Osim dobre edukacijske komponente seminari su se pokazali i dobrim mjestom za razmjenu iskustava te ukazivanje na zajedničke probleme i barijere s kojima se tvrtke svakodnevno susreću. </w:t>
      </w:r>
    </w:p>
    <w:p w:rsidR="002B465D" w:rsidRDefault="002B465D" w:rsidP="00277C11">
      <w:pPr>
        <w:jc w:val="both"/>
        <w:rPr>
          <w:rFonts w:ascii="Arial" w:hAnsi="Arial" w:cs="Arial"/>
          <w:sz w:val="24"/>
          <w:szCs w:val="24"/>
          <w:lang w:val="hr-HR"/>
        </w:rPr>
      </w:pPr>
    </w:p>
    <w:p w:rsidR="00277C11" w:rsidRPr="005B3D4C" w:rsidRDefault="00277C11" w:rsidP="00277C11">
      <w:pPr>
        <w:jc w:val="both"/>
        <w:rPr>
          <w:rFonts w:ascii="Arial" w:hAnsi="Arial" w:cs="Arial"/>
          <w:sz w:val="24"/>
          <w:szCs w:val="24"/>
          <w:lang w:val="hr-HR"/>
        </w:rPr>
      </w:pPr>
      <w:r>
        <w:rPr>
          <w:rFonts w:ascii="Arial" w:hAnsi="Arial" w:cs="Arial"/>
          <w:sz w:val="24"/>
          <w:szCs w:val="24"/>
          <w:lang w:val="hr-HR"/>
        </w:rPr>
        <w:t>Bez poznavanja suvremenih organizacijskih procesa rada te rada na računalu i engleskog jezika domaće tvrtke koje se bave međunarodnom trgovinom i transportom teško će opstati na zajedničkom tržištu EU gdje je konkurencija velika. Suvremena tehnologija, inovacije i novi proizvodi te usluge uz korištenje svih izvora informacija i cjeloživotno učenje su jedini način da domaće tvrtke budu konkurentne i uspješne na međunarodnom tržištu. Tu su na raspolaganju i mnogobrojni fondovi EU koji stoje na raspolaganju a mogu znatno pomoći pri gore navedenim aktivnostima u poslovanju.</w:t>
      </w:r>
    </w:p>
    <w:p w:rsidR="00277C11" w:rsidRDefault="00277C11" w:rsidP="00277C11">
      <w:pPr>
        <w:jc w:val="both"/>
        <w:rPr>
          <w:rFonts w:ascii="Arial" w:hAnsi="Arial" w:cs="Arial"/>
          <w:sz w:val="24"/>
          <w:szCs w:val="24"/>
          <w:lang w:val="hr-HR" w:eastAsia="hr-HR"/>
        </w:rPr>
      </w:pPr>
    </w:p>
    <w:p w:rsidR="00277C11" w:rsidRDefault="00277C11" w:rsidP="00277C11">
      <w:pPr>
        <w:jc w:val="both"/>
        <w:rPr>
          <w:rFonts w:ascii="Arial" w:hAnsi="Arial"/>
          <w:sz w:val="24"/>
          <w:szCs w:val="24"/>
          <w:lang w:val="hr-HR"/>
        </w:rPr>
      </w:pPr>
      <w:r w:rsidRPr="00AD5EAF">
        <w:rPr>
          <w:rFonts w:ascii="Arial" w:hAnsi="Arial" w:cs="Arial"/>
          <w:sz w:val="24"/>
          <w:szCs w:val="24"/>
          <w:lang w:val="hr-HR" w:eastAsia="hr-HR"/>
        </w:rPr>
        <w:t xml:space="preserve">Same članice izrazile su i želju za nastavkom </w:t>
      </w:r>
      <w:r>
        <w:rPr>
          <w:rFonts w:ascii="Arial" w:hAnsi="Arial" w:cs="Arial"/>
          <w:sz w:val="24"/>
          <w:szCs w:val="24"/>
          <w:lang w:val="hr-HR" w:eastAsia="hr-HR"/>
        </w:rPr>
        <w:t xml:space="preserve">organiziranja </w:t>
      </w:r>
      <w:r w:rsidRPr="00AD5EAF">
        <w:rPr>
          <w:rFonts w:ascii="Arial" w:hAnsi="Arial" w:cs="Arial"/>
          <w:sz w:val="24"/>
          <w:szCs w:val="24"/>
          <w:lang w:val="hr-HR" w:eastAsia="hr-HR"/>
        </w:rPr>
        <w:t>ovakvog vida edukacije</w:t>
      </w:r>
      <w:r>
        <w:rPr>
          <w:rFonts w:ascii="Arial" w:hAnsi="Arial" w:cs="Arial"/>
          <w:sz w:val="24"/>
          <w:szCs w:val="24"/>
          <w:lang w:val="hr-HR" w:eastAsia="hr-HR"/>
        </w:rPr>
        <w:t xml:space="preserve"> kroz besplatne seminare/radionice u </w:t>
      </w:r>
      <w:r w:rsidR="00E466F4">
        <w:rPr>
          <w:rFonts w:ascii="Arial" w:hAnsi="Arial" w:cs="Arial"/>
          <w:sz w:val="24"/>
          <w:szCs w:val="24"/>
          <w:lang w:val="hr-HR" w:eastAsia="hr-HR"/>
        </w:rPr>
        <w:t>njihovim županijama. Zadovoljni su i</w:t>
      </w:r>
      <w:r>
        <w:rPr>
          <w:rFonts w:ascii="Arial" w:hAnsi="Arial" w:cs="Arial"/>
          <w:sz w:val="24"/>
          <w:szCs w:val="24"/>
          <w:lang w:val="hr-HR" w:eastAsia="hr-HR"/>
        </w:rPr>
        <w:t xml:space="preserve"> novi</w:t>
      </w:r>
      <w:r w:rsidR="00E466F4">
        <w:rPr>
          <w:rFonts w:ascii="Arial" w:hAnsi="Arial" w:cs="Arial"/>
          <w:sz w:val="24"/>
          <w:szCs w:val="24"/>
          <w:lang w:val="hr-HR" w:eastAsia="hr-HR"/>
        </w:rPr>
        <w:t>m</w:t>
      </w:r>
      <w:r>
        <w:rPr>
          <w:rFonts w:ascii="Arial" w:hAnsi="Arial" w:cs="Arial"/>
          <w:sz w:val="24"/>
          <w:szCs w:val="24"/>
          <w:lang w:val="hr-HR" w:eastAsia="hr-HR"/>
        </w:rPr>
        <w:t xml:space="preserve"> način</w:t>
      </w:r>
      <w:r w:rsidR="00E466F4">
        <w:rPr>
          <w:rFonts w:ascii="Arial" w:hAnsi="Arial" w:cs="Arial"/>
          <w:sz w:val="24"/>
          <w:szCs w:val="24"/>
          <w:lang w:val="hr-HR" w:eastAsia="hr-HR"/>
        </w:rPr>
        <w:t>om</w:t>
      </w:r>
      <w:r>
        <w:rPr>
          <w:rFonts w:ascii="Arial" w:hAnsi="Arial" w:cs="Arial"/>
          <w:sz w:val="24"/>
          <w:szCs w:val="24"/>
          <w:lang w:val="hr-HR" w:eastAsia="hr-HR"/>
        </w:rPr>
        <w:t xml:space="preserve"> organiziranja seminara koji kratko traju (3-4 sata)</w:t>
      </w:r>
      <w:r>
        <w:rPr>
          <w:rFonts w:ascii="Arial" w:hAnsi="Arial"/>
          <w:sz w:val="24"/>
          <w:szCs w:val="24"/>
          <w:lang w:val="hr-HR"/>
        </w:rPr>
        <w:t xml:space="preserve"> ali bi voljeli da mogu post</w:t>
      </w:r>
      <w:r w:rsidR="00E466F4">
        <w:rPr>
          <w:rFonts w:ascii="Arial" w:hAnsi="Arial"/>
          <w:sz w:val="24"/>
          <w:szCs w:val="24"/>
          <w:lang w:val="hr-HR"/>
        </w:rPr>
        <w:t>avljati više pitanja tj. da budu</w:t>
      </w:r>
      <w:r>
        <w:rPr>
          <w:rFonts w:ascii="Arial" w:hAnsi="Arial"/>
          <w:sz w:val="24"/>
          <w:szCs w:val="24"/>
          <w:lang w:val="hr-HR"/>
        </w:rPr>
        <w:t xml:space="preserve"> više kao radionice sa manjim brojem sudionika ali sa više praktičnih primjera.</w:t>
      </w:r>
    </w:p>
    <w:p w:rsidR="00277C11" w:rsidRDefault="00277C11" w:rsidP="00277C11">
      <w:pPr>
        <w:jc w:val="both"/>
        <w:rPr>
          <w:rFonts w:ascii="Arial" w:hAnsi="Arial"/>
          <w:sz w:val="24"/>
          <w:szCs w:val="24"/>
          <w:lang w:val="hr-HR"/>
        </w:rPr>
      </w:pPr>
    </w:p>
    <w:p w:rsidR="00277C11" w:rsidRDefault="00277C11" w:rsidP="00277C11">
      <w:pPr>
        <w:jc w:val="both"/>
        <w:rPr>
          <w:rFonts w:ascii="Arial" w:hAnsi="Arial"/>
          <w:sz w:val="24"/>
          <w:szCs w:val="24"/>
          <w:lang w:val="hr-HR"/>
        </w:rPr>
      </w:pPr>
      <w:r>
        <w:rPr>
          <w:rFonts w:ascii="Arial" w:hAnsi="Arial"/>
          <w:sz w:val="24"/>
          <w:szCs w:val="24"/>
          <w:lang w:val="hr-HR"/>
        </w:rPr>
        <w:t xml:space="preserve">U pripremi je nastavak programa za </w:t>
      </w:r>
      <w:r w:rsidR="002B465D">
        <w:rPr>
          <w:rFonts w:ascii="Arial" w:hAnsi="Arial"/>
          <w:sz w:val="24"/>
          <w:szCs w:val="24"/>
          <w:lang w:val="hr-HR"/>
        </w:rPr>
        <w:t>2017. godinu</w:t>
      </w:r>
      <w:r>
        <w:rPr>
          <w:rFonts w:ascii="Arial" w:hAnsi="Arial"/>
          <w:sz w:val="24"/>
          <w:szCs w:val="24"/>
          <w:lang w:val="hr-HR"/>
        </w:rPr>
        <w:t xml:space="preserve"> koji bi zadovoljavao ove uvjete i više se orijentirao na zajedničku edukaci</w:t>
      </w:r>
      <w:r w:rsidR="00E466F4">
        <w:rPr>
          <w:rFonts w:ascii="Arial" w:hAnsi="Arial"/>
          <w:sz w:val="24"/>
          <w:szCs w:val="24"/>
          <w:lang w:val="hr-HR"/>
        </w:rPr>
        <w:t>ju</w:t>
      </w:r>
      <w:r>
        <w:rPr>
          <w:rFonts w:ascii="Arial" w:hAnsi="Arial"/>
          <w:sz w:val="24"/>
          <w:szCs w:val="24"/>
          <w:lang w:val="hr-HR"/>
        </w:rPr>
        <w:t xml:space="preserve"> djelatnika javne uprave i gospodarstvenika.</w:t>
      </w:r>
      <w:r w:rsidR="00E466F4">
        <w:rPr>
          <w:rFonts w:ascii="Arial" w:hAnsi="Arial"/>
          <w:sz w:val="24"/>
          <w:szCs w:val="24"/>
          <w:lang w:val="hr-HR"/>
        </w:rPr>
        <w:t xml:space="preserve"> Pripremljena je organizacija</w:t>
      </w:r>
      <w:r>
        <w:rPr>
          <w:rFonts w:ascii="Arial" w:hAnsi="Arial"/>
          <w:sz w:val="24"/>
          <w:szCs w:val="24"/>
          <w:lang w:val="hr-HR"/>
        </w:rPr>
        <w:t xml:space="preserve"> </w:t>
      </w:r>
      <w:r w:rsidR="00E466F4">
        <w:rPr>
          <w:rFonts w:ascii="Arial" w:hAnsi="Arial"/>
          <w:sz w:val="24"/>
          <w:szCs w:val="24"/>
          <w:lang w:val="hr-HR"/>
        </w:rPr>
        <w:t>24 seminara/radionica</w:t>
      </w:r>
      <w:r>
        <w:rPr>
          <w:rFonts w:ascii="Arial" w:hAnsi="Arial"/>
          <w:sz w:val="24"/>
          <w:szCs w:val="24"/>
          <w:lang w:val="hr-HR"/>
        </w:rPr>
        <w:t xml:space="preserve"> iz područja Carinskog zakonika </w:t>
      </w:r>
      <w:r w:rsidR="002B465D">
        <w:rPr>
          <w:rFonts w:ascii="Arial" w:hAnsi="Arial"/>
          <w:sz w:val="24"/>
          <w:szCs w:val="24"/>
          <w:lang w:val="hr-HR"/>
        </w:rPr>
        <w:t>Unije</w:t>
      </w:r>
      <w:r>
        <w:rPr>
          <w:rFonts w:ascii="Arial" w:hAnsi="Arial"/>
          <w:sz w:val="24"/>
          <w:szCs w:val="24"/>
          <w:lang w:val="hr-HR"/>
        </w:rPr>
        <w:t xml:space="preserve">, sigurnosti i </w:t>
      </w:r>
      <w:r>
        <w:rPr>
          <w:rFonts w:ascii="Arial" w:hAnsi="Arial"/>
          <w:sz w:val="24"/>
          <w:szCs w:val="24"/>
          <w:lang w:val="hr-HR"/>
        </w:rPr>
        <w:lastRenderedPageBreak/>
        <w:t xml:space="preserve">carinskih procedura i postupaka sa praktičnim primjerima te edukacija za </w:t>
      </w:r>
      <w:r w:rsidR="002B465D">
        <w:rPr>
          <w:rFonts w:ascii="Arial" w:hAnsi="Arial"/>
          <w:sz w:val="24"/>
          <w:szCs w:val="24"/>
          <w:lang w:val="hr-HR"/>
        </w:rPr>
        <w:t>sve</w:t>
      </w:r>
      <w:r>
        <w:rPr>
          <w:rFonts w:ascii="Arial" w:hAnsi="Arial"/>
          <w:sz w:val="24"/>
          <w:szCs w:val="24"/>
          <w:lang w:val="hr-HR"/>
        </w:rPr>
        <w:t xml:space="preserve"> </w:t>
      </w:r>
      <w:r w:rsidR="002B465D">
        <w:rPr>
          <w:rFonts w:ascii="Arial" w:hAnsi="Arial"/>
          <w:sz w:val="24"/>
          <w:szCs w:val="24"/>
          <w:lang w:val="hr-HR"/>
        </w:rPr>
        <w:t>tvrtke</w:t>
      </w:r>
      <w:r>
        <w:rPr>
          <w:rFonts w:ascii="Arial" w:hAnsi="Arial"/>
          <w:sz w:val="24"/>
          <w:szCs w:val="24"/>
          <w:lang w:val="hr-HR"/>
        </w:rPr>
        <w:t xml:space="preserve"> iz područja novih tehnologija i organizacije poslovanja te novog načina marketinga putem weba i društvenih mreža.</w:t>
      </w:r>
    </w:p>
    <w:p w:rsidR="00277C11" w:rsidRDefault="00277C11" w:rsidP="00277C11">
      <w:pPr>
        <w:jc w:val="both"/>
        <w:rPr>
          <w:rFonts w:ascii="Arial" w:hAnsi="Arial"/>
          <w:sz w:val="24"/>
          <w:szCs w:val="24"/>
          <w:lang w:val="hr-HR"/>
        </w:rPr>
      </w:pPr>
    </w:p>
    <w:p w:rsidR="00277C11" w:rsidRDefault="00277C11" w:rsidP="00277C11">
      <w:pPr>
        <w:jc w:val="both"/>
        <w:rPr>
          <w:rFonts w:ascii="Arial" w:hAnsi="Arial"/>
          <w:sz w:val="24"/>
          <w:szCs w:val="24"/>
          <w:lang w:val="hr-HR"/>
        </w:rPr>
      </w:pPr>
      <w:r>
        <w:rPr>
          <w:rFonts w:ascii="Arial" w:hAnsi="Arial"/>
          <w:sz w:val="24"/>
          <w:szCs w:val="24"/>
          <w:lang w:val="hr-HR"/>
        </w:rPr>
        <w:t>PREPORUKA ZA SUORGANIZATORE – Županijske komore</w:t>
      </w:r>
    </w:p>
    <w:p w:rsidR="00277C11" w:rsidRDefault="00277C11" w:rsidP="00277C11">
      <w:pPr>
        <w:jc w:val="both"/>
        <w:rPr>
          <w:rFonts w:ascii="Arial" w:hAnsi="Arial"/>
          <w:sz w:val="24"/>
          <w:szCs w:val="24"/>
          <w:lang w:val="hr-HR"/>
        </w:rPr>
      </w:pPr>
    </w:p>
    <w:p w:rsidR="00277C11" w:rsidRDefault="00277C11" w:rsidP="00277C11">
      <w:pPr>
        <w:jc w:val="both"/>
        <w:rPr>
          <w:rFonts w:ascii="Arial" w:hAnsi="Arial"/>
          <w:sz w:val="24"/>
          <w:szCs w:val="24"/>
          <w:lang w:val="hr-HR"/>
        </w:rPr>
      </w:pPr>
      <w:r>
        <w:rPr>
          <w:rFonts w:ascii="Arial" w:hAnsi="Arial"/>
          <w:sz w:val="24"/>
          <w:szCs w:val="24"/>
          <w:lang w:val="hr-HR"/>
        </w:rPr>
        <w:t>Posebnu pažnju posvetiti pravovremenom obavještavanju članica o lokacijama i terminima održavanja seminara. Sve prezentacije obvezno moraju biti otisnute da budu čitljive i podijeljene sudionic</w:t>
      </w:r>
      <w:r w:rsidR="00E466F4">
        <w:rPr>
          <w:rFonts w:ascii="Arial" w:hAnsi="Arial"/>
          <w:sz w:val="24"/>
          <w:szCs w:val="24"/>
          <w:lang w:val="hr-HR"/>
        </w:rPr>
        <w:t>ima prije održavanja seminara (</w:t>
      </w:r>
      <w:r>
        <w:rPr>
          <w:rFonts w:ascii="Arial" w:hAnsi="Arial"/>
          <w:sz w:val="24"/>
          <w:szCs w:val="24"/>
          <w:lang w:val="hr-HR"/>
        </w:rPr>
        <w:t>pre</w:t>
      </w:r>
      <w:r w:rsidR="00E466F4">
        <w:rPr>
          <w:rFonts w:ascii="Arial" w:hAnsi="Arial"/>
          <w:sz w:val="24"/>
          <w:szCs w:val="24"/>
          <w:lang w:val="hr-HR"/>
        </w:rPr>
        <w:t>poruka je 2 slajda po stranici)</w:t>
      </w:r>
      <w:r>
        <w:rPr>
          <w:rFonts w:ascii="Arial" w:hAnsi="Arial"/>
          <w:sz w:val="24"/>
          <w:szCs w:val="24"/>
          <w:lang w:val="hr-HR"/>
        </w:rPr>
        <w:t>. Obvezno provjeriti temperaturu, osvjetljenje i ozvučenje u dvorani prije početka i to kontrolirati u pauzama za v</w:t>
      </w:r>
      <w:r w:rsidR="00E466F4">
        <w:rPr>
          <w:rFonts w:ascii="Arial" w:hAnsi="Arial"/>
          <w:sz w:val="24"/>
          <w:szCs w:val="24"/>
          <w:lang w:val="hr-HR"/>
        </w:rPr>
        <w:t>rijeme održavanja seminara a kako</w:t>
      </w:r>
      <w:r>
        <w:rPr>
          <w:rFonts w:ascii="Arial" w:hAnsi="Arial"/>
          <w:sz w:val="24"/>
          <w:szCs w:val="24"/>
          <w:lang w:val="hr-HR"/>
        </w:rPr>
        <w:t xml:space="preserve"> bi se osigurala dobra vidljivost, čujnost i udobnost za sudionike iz zadnjih redova dvorane. Sa predavači</w:t>
      </w:r>
      <w:r w:rsidR="00E466F4">
        <w:rPr>
          <w:rFonts w:ascii="Arial" w:hAnsi="Arial"/>
          <w:sz w:val="24"/>
          <w:szCs w:val="24"/>
          <w:lang w:val="hr-HR"/>
        </w:rPr>
        <w:t>ma dogovoriti termine i trajanje</w:t>
      </w:r>
      <w:r>
        <w:rPr>
          <w:rFonts w:ascii="Arial" w:hAnsi="Arial"/>
          <w:sz w:val="24"/>
          <w:szCs w:val="24"/>
          <w:lang w:val="hr-HR"/>
        </w:rPr>
        <w:t xml:space="preserve"> pauza posebno ako nije osigurano osvježenje za sudionike. U tom slučaju prepor</w:t>
      </w:r>
      <w:r w:rsidR="00E466F4">
        <w:rPr>
          <w:rFonts w:ascii="Arial" w:hAnsi="Arial"/>
          <w:sz w:val="24"/>
          <w:szCs w:val="24"/>
          <w:lang w:val="hr-HR"/>
        </w:rPr>
        <w:t>učuje se manji broj kratkih</w:t>
      </w:r>
      <w:r>
        <w:rPr>
          <w:rFonts w:ascii="Arial" w:hAnsi="Arial"/>
          <w:sz w:val="24"/>
          <w:szCs w:val="24"/>
          <w:lang w:val="hr-HR"/>
        </w:rPr>
        <w:t xml:space="preserve"> ili jedna duga pauza.</w:t>
      </w:r>
    </w:p>
    <w:p w:rsidR="00277C11" w:rsidRDefault="00277C11" w:rsidP="00277C11">
      <w:pPr>
        <w:jc w:val="both"/>
        <w:rPr>
          <w:rFonts w:ascii="Arial" w:hAnsi="Arial"/>
          <w:sz w:val="24"/>
          <w:szCs w:val="24"/>
          <w:lang w:val="hr-HR"/>
        </w:rPr>
      </w:pPr>
    </w:p>
    <w:p w:rsidR="00277C11" w:rsidRDefault="00277C11" w:rsidP="00277C11">
      <w:pPr>
        <w:jc w:val="both"/>
        <w:rPr>
          <w:rFonts w:ascii="Arial" w:hAnsi="Arial"/>
          <w:sz w:val="24"/>
          <w:szCs w:val="24"/>
          <w:lang w:val="hr-HR"/>
        </w:rPr>
      </w:pPr>
    </w:p>
    <w:p w:rsidR="00277C11" w:rsidRDefault="00277C11" w:rsidP="00277C11">
      <w:pPr>
        <w:jc w:val="both"/>
        <w:rPr>
          <w:rFonts w:ascii="Arial" w:hAnsi="Arial"/>
          <w:sz w:val="24"/>
          <w:szCs w:val="24"/>
          <w:lang w:val="hr-HR"/>
        </w:rPr>
      </w:pPr>
    </w:p>
    <w:p w:rsidR="00277C11" w:rsidRDefault="00277C11" w:rsidP="00277C11">
      <w:pPr>
        <w:jc w:val="both"/>
        <w:rPr>
          <w:rFonts w:ascii="Arial" w:hAnsi="Arial"/>
          <w:sz w:val="24"/>
          <w:szCs w:val="24"/>
          <w:lang w:val="hr-HR"/>
        </w:rPr>
      </w:pPr>
      <w:r>
        <w:rPr>
          <w:rFonts w:ascii="Arial" w:hAnsi="Arial"/>
          <w:sz w:val="24"/>
          <w:szCs w:val="24"/>
          <w:lang w:val="hr-HR"/>
        </w:rPr>
        <w:t>PREPORUKE ZA PREDAVAČE</w:t>
      </w:r>
    </w:p>
    <w:p w:rsidR="00277C11" w:rsidRDefault="00277C11" w:rsidP="00277C11">
      <w:pPr>
        <w:jc w:val="both"/>
        <w:rPr>
          <w:rFonts w:ascii="Arial" w:hAnsi="Arial"/>
          <w:sz w:val="24"/>
          <w:szCs w:val="24"/>
          <w:lang w:val="hr-HR"/>
        </w:rPr>
      </w:pPr>
    </w:p>
    <w:p w:rsidR="00277C11" w:rsidRDefault="00277C11" w:rsidP="00277C11">
      <w:pPr>
        <w:jc w:val="both"/>
        <w:rPr>
          <w:rFonts w:ascii="Arial" w:hAnsi="Arial" w:cs="Arial"/>
          <w:sz w:val="24"/>
          <w:szCs w:val="24"/>
          <w:lang w:val="hr-HR" w:eastAsia="hr-HR"/>
        </w:rPr>
      </w:pPr>
      <w:r>
        <w:rPr>
          <w:rFonts w:ascii="Arial" w:hAnsi="Arial" w:cs="Arial"/>
          <w:sz w:val="24"/>
          <w:szCs w:val="24"/>
          <w:lang w:val="hr-HR" w:eastAsia="hr-HR"/>
        </w:rPr>
        <w:t>Svi slajdovi prezentacija moraju biti jasni i čitljivi te sa što manje tehničkih detalja izrađeni kao natuknice a kako bi se povećala interaktivnost sa sudionicima seminara. Obvezno odrediti pravila oko pitanja i odgovora te prezentacije potkrijepiti sa što više praktičnih primjera. Izbjegavati čitanje prezentacija.</w:t>
      </w:r>
    </w:p>
    <w:p w:rsidR="00277C11" w:rsidRDefault="00277C11" w:rsidP="00277C11">
      <w:pPr>
        <w:jc w:val="both"/>
        <w:rPr>
          <w:rFonts w:ascii="Arial" w:hAnsi="Arial" w:cs="Arial"/>
          <w:sz w:val="24"/>
          <w:szCs w:val="24"/>
          <w:lang w:val="hr-HR" w:eastAsia="hr-HR"/>
        </w:rPr>
      </w:pPr>
    </w:p>
    <w:p w:rsidR="00277C11" w:rsidRDefault="00277C11" w:rsidP="00277C11">
      <w:pPr>
        <w:jc w:val="both"/>
        <w:rPr>
          <w:rFonts w:ascii="Arial" w:hAnsi="Arial" w:cs="Arial"/>
          <w:sz w:val="24"/>
          <w:szCs w:val="24"/>
          <w:lang w:val="hr-HR" w:eastAsia="hr-HR"/>
        </w:rPr>
      </w:pPr>
    </w:p>
    <w:p w:rsidR="00277C11" w:rsidRPr="00AD5EAF" w:rsidRDefault="00277C11" w:rsidP="00277C11">
      <w:pPr>
        <w:jc w:val="both"/>
        <w:rPr>
          <w:rFonts w:ascii="Arial" w:hAnsi="Arial" w:cs="Arial"/>
          <w:sz w:val="24"/>
          <w:szCs w:val="24"/>
          <w:lang w:val="hr-HR" w:eastAsia="hr-HR"/>
        </w:rPr>
      </w:pPr>
    </w:p>
    <w:p w:rsidR="00277C11" w:rsidRDefault="00277C11" w:rsidP="00277C11">
      <w:pPr>
        <w:jc w:val="both"/>
        <w:rPr>
          <w:rFonts w:ascii="Arial" w:hAnsi="Arial"/>
          <w:sz w:val="22"/>
          <w:szCs w:val="22"/>
          <w:lang w:val="hr-HR"/>
        </w:rPr>
      </w:pPr>
    </w:p>
    <w:p w:rsidR="00277C11" w:rsidRDefault="00277C11" w:rsidP="00277C11">
      <w:pPr>
        <w:jc w:val="both"/>
        <w:rPr>
          <w:rFonts w:ascii="Arial" w:hAnsi="Arial"/>
          <w:sz w:val="22"/>
          <w:szCs w:val="22"/>
          <w:lang w:val="hr-HR"/>
        </w:rPr>
      </w:pPr>
    </w:p>
    <w:p w:rsidR="00277C11" w:rsidRPr="00C74C70" w:rsidRDefault="00277C11" w:rsidP="00277C11">
      <w:pPr>
        <w:jc w:val="both"/>
        <w:rPr>
          <w:rFonts w:ascii="Arial" w:hAnsi="Arial"/>
          <w:sz w:val="22"/>
          <w:szCs w:val="22"/>
          <w:lang w:val="hr-HR"/>
        </w:rPr>
      </w:pPr>
    </w:p>
    <w:p w:rsidR="00277C11" w:rsidRPr="00C74C70" w:rsidRDefault="00277C11" w:rsidP="00277C11">
      <w:pPr>
        <w:jc w:val="both"/>
        <w:rPr>
          <w:rFonts w:ascii="Arial" w:hAnsi="Arial"/>
          <w:sz w:val="22"/>
          <w:szCs w:val="22"/>
          <w:lang w:val="hr-HR"/>
        </w:rPr>
      </w:pPr>
      <w:r w:rsidRPr="00C74C70">
        <w:rPr>
          <w:rFonts w:ascii="Arial" w:hAnsi="Arial"/>
          <w:sz w:val="22"/>
          <w:szCs w:val="22"/>
        </w:rPr>
        <w:t>Napisao</w:t>
      </w:r>
      <w:r w:rsidR="00E466F4">
        <w:rPr>
          <w:rFonts w:ascii="Arial" w:hAnsi="Arial"/>
          <w:sz w:val="22"/>
          <w:szCs w:val="22"/>
        </w:rPr>
        <w:t>:</w:t>
      </w:r>
    </w:p>
    <w:p w:rsidR="00277C11" w:rsidRPr="00C74C70" w:rsidRDefault="00277C11" w:rsidP="00277C11">
      <w:pPr>
        <w:jc w:val="both"/>
        <w:rPr>
          <w:rFonts w:ascii="Arial" w:hAnsi="Arial"/>
          <w:sz w:val="22"/>
          <w:szCs w:val="22"/>
          <w:lang w:val="hr-HR"/>
        </w:rPr>
      </w:pPr>
    </w:p>
    <w:p w:rsidR="00277C11" w:rsidRPr="00C74C70" w:rsidRDefault="00277C11" w:rsidP="00277C11">
      <w:pPr>
        <w:jc w:val="both"/>
        <w:rPr>
          <w:rFonts w:ascii="Arial" w:hAnsi="Arial"/>
          <w:sz w:val="22"/>
          <w:szCs w:val="22"/>
          <w:lang w:val="hr-HR"/>
        </w:rPr>
      </w:pPr>
    </w:p>
    <w:p w:rsidR="00277C11" w:rsidRPr="00C74C70" w:rsidRDefault="00277C11" w:rsidP="00277C11">
      <w:pPr>
        <w:jc w:val="both"/>
        <w:rPr>
          <w:rFonts w:ascii="Arial" w:hAnsi="Arial"/>
          <w:sz w:val="22"/>
          <w:szCs w:val="22"/>
          <w:lang w:val="hr-HR"/>
        </w:rPr>
      </w:pPr>
      <w:smartTag w:uri="urn:schemas-microsoft-com:office:smarttags" w:element="PersonName">
        <w:r w:rsidRPr="00C74C70">
          <w:rPr>
            <w:rFonts w:ascii="Arial" w:hAnsi="Arial"/>
            <w:sz w:val="22"/>
            <w:szCs w:val="22"/>
          </w:rPr>
          <w:t>Sa</w:t>
        </w:r>
        <w:r w:rsidRPr="00C74C70">
          <w:rPr>
            <w:rFonts w:ascii="Arial" w:hAnsi="Arial"/>
            <w:sz w:val="22"/>
            <w:szCs w:val="22"/>
            <w:lang w:val="hr-HR"/>
          </w:rPr>
          <w:t>š</w:t>
        </w:r>
        <w:r w:rsidRPr="00C74C70">
          <w:rPr>
            <w:rFonts w:ascii="Arial" w:hAnsi="Arial"/>
            <w:sz w:val="22"/>
            <w:szCs w:val="22"/>
          </w:rPr>
          <w:t>a</w:t>
        </w:r>
        <w:r w:rsidRPr="00C74C70">
          <w:rPr>
            <w:rFonts w:ascii="Arial" w:hAnsi="Arial"/>
            <w:sz w:val="22"/>
            <w:szCs w:val="22"/>
            <w:lang w:val="hr-HR"/>
          </w:rPr>
          <w:t xml:space="preserve"> </w:t>
        </w:r>
        <w:r w:rsidRPr="00C74C70">
          <w:rPr>
            <w:rFonts w:ascii="Arial" w:hAnsi="Arial"/>
            <w:sz w:val="22"/>
            <w:szCs w:val="22"/>
          </w:rPr>
          <w:t>Suboti</w:t>
        </w:r>
        <w:r w:rsidRPr="00C74C70">
          <w:rPr>
            <w:rFonts w:ascii="Arial" w:hAnsi="Arial"/>
            <w:sz w:val="22"/>
            <w:szCs w:val="22"/>
            <w:lang w:val="hr-HR"/>
          </w:rPr>
          <w:t>ć</w:t>
        </w:r>
      </w:smartTag>
    </w:p>
    <w:p w:rsidR="00277C11" w:rsidRPr="00C74C70" w:rsidRDefault="00277C11" w:rsidP="00277C11">
      <w:pPr>
        <w:jc w:val="both"/>
        <w:rPr>
          <w:rFonts w:ascii="Arial" w:hAnsi="Arial"/>
          <w:sz w:val="22"/>
          <w:szCs w:val="22"/>
          <w:lang w:val="hr-HR"/>
        </w:rPr>
      </w:pPr>
      <w:r w:rsidRPr="00C74C70">
        <w:rPr>
          <w:rFonts w:ascii="Arial" w:hAnsi="Arial"/>
          <w:sz w:val="22"/>
          <w:szCs w:val="22"/>
        </w:rPr>
        <w:t>Predsjednik</w:t>
      </w:r>
      <w:r w:rsidRPr="00C74C70">
        <w:rPr>
          <w:rFonts w:ascii="Arial" w:hAnsi="Arial"/>
          <w:sz w:val="22"/>
          <w:szCs w:val="22"/>
          <w:lang w:val="hr-HR"/>
        </w:rPr>
        <w:t xml:space="preserve"> </w:t>
      </w:r>
      <w:r w:rsidRPr="00C74C70">
        <w:rPr>
          <w:rFonts w:ascii="Arial" w:hAnsi="Arial"/>
          <w:sz w:val="22"/>
          <w:szCs w:val="22"/>
        </w:rPr>
        <w:t>CroatiaPRO</w:t>
      </w:r>
      <w:r w:rsidRPr="00C74C70">
        <w:rPr>
          <w:rFonts w:ascii="Arial" w:hAnsi="Arial"/>
          <w:sz w:val="22"/>
          <w:szCs w:val="22"/>
          <w:lang w:val="hr-HR"/>
        </w:rPr>
        <w:t xml:space="preserve"> </w:t>
      </w:r>
      <w:r w:rsidRPr="00C74C70">
        <w:rPr>
          <w:rFonts w:ascii="Arial" w:hAnsi="Arial"/>
          <w:sz w:val="22"/>
          <w:szCs w:val="22"/>
        </w:rPr>
        <w:t>Odbora</w:t>
      </w:r>
    </w:p>
    <w:p w:rsidR="00C7357A" w:rsidRPr="0036552D" w:rsidRDefault="00C7357A" w:rsidP="0036552D">
      <w:pPr>
        <w:rPr>
          <w:rFonts w:ascii="Arial" w:hAnsi="Arial" w:cs="Arial"/>
          <w:sz w:val="24"/>
          <w:szCs w:val="24"/>
        </w:rPr>
      </w:pPr>
    </w:p>
    <w:sectPr w:rsidR="00C7357A" w:rsidRPr="0036552D" w:rsidSect="007B69AF">
      <w:headerReference w:type="default" r:id="rId7"/>
      <w:footerReference w:type="even" r:id="rId8"/>
      <w:footerReference w:type="default" r:id="rId9"/>
      <w:pgSz w:w="11906" w:h="16838"/>
      <w:pgMar w:top="1247" w:right="1021" w:bottom="1247" w:left="1134"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8B" w:rsidRDefault="00EF148B">
      <w:r>
        <w:separator/>
      </w:r>
    </w:p>
  </w:endnote>
  <w:endnote w:type="continuationSeparator" w:id="0">
    <w:p w:rsidR="00EF148B" w:rsidRDefault="00EF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95" w:rsidRDefault="00364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4595" w:rsidRDefault="003645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95" w:rsidRDefault="00364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667">
      <w:rPr>
        <w:rStyle w:val="PageNumber"/>
        <w:noProof/>
      </w:rPr>
      <w:t>10</w:t>
    </w:r>
    <w:r>
      <w:rPr>
        <w:rStyle w:val="PageNumber"/>
      </w:rPr>
      <w:fldChar w:fldCharType="end"/>
    </w:r>
  </w:p>
  <w:p w:rsidR="00364595" w:rsidRPr="00113C6B" w:rsidRDefault="00364595">
    <w:pPr>
      <w:pStyle w:val="Footer"/>
      <w:ind w:right="360"/>
      <w:rPr>
        <w:rFonts w:ascii="Arial" w:hAnsi="Arial"/>
        <w:sz w:val="18"/>
        <w:lang w:val="pl-PL"/>
      </w:rPr>
    </w:pPr>
    <w:r w:rsidRPr="00113C6B">
      <w:rPr>
        <w:rFonts w:ascii="Arial" w:hAnsi="Arial"/>
        <w:sz w:val="18"/>
        <w:lang w:val="pl-PL"/>
      </w:rPr>
      <w:t>HRVATSKA GOSPODARSKA KOMORA</w:t>
    </w:r>
  </w:p>
  <w:p w:rsidR="00364595" w:rsidRPr="00113C6B" w:rsidRDefault="00364595">
    <w:pPr>
      <w:pStyle w:val="Footer"/>
      <w:ind w:right="360"/>
      <w:rPr>
        <w:rFonts w:ascii="Arial" w:hAnsi="Arial"/>
        <w:sz w:val="18"/>
        <w:lang w:val="pl-PL"/>
      </w:rPr>
    </w:pPr>
    <w:r>
      <w:rPr>
        <w:rFonts w:ascii="Arial" w:hAnsi="Arial"/>
        <w:sz w:val="18"/>
        <w:lang w:val="pl-PL"/>
      </w:rPr>
      <w:t>Draškovićeva 45</w:t>
    </w:r>
    <w:r w:rsidRPr="00113C6B">
      <w:rPr>
        <w:rFonts w:ascii="Arial" w:hAnsi="Arial"/>
        <w:sz w:val="18"/>
        <w:lang w:val="pl-PL"/>
      </w:rPr>
      <w:t>, 10000 Zagreb</w:t>
    </w:r>
  </w:p>
  <w:p w:rsidR="00364595" w:rsidRDefault="00364595">
    <w:pPr>
      <w:pStyle w:val="Footer"/>
      <w:ind w:right="360"/>
      <w:rPr>
        <w:rFonts w:ascii="Arial" w:hAnsi="Arial"/>
        <w:sz w:val="18"/>
      </w:rPr>
    </w:pPr>
    <w:r>
      <w:rPr>
        <w:rFonts w:ascii="Arial" w:hAnsi="Arial"/>
        <w:sz w:val="18"/>
      </w:rPr>
      <w:t>Tel: +385 1 4606 763; Fax: +385 1 4606 731</w:t>
    </w:r>
  </w:p>
  <w:p w:rsidR="00364595" w:rsidRDefault="00364595">
    <w:pPr>
      <w:pStyle w:val="Footer"/>
      <w:ind w:right="360"/>
      <w:rPr>
        <w:rFonts w:ascii="Arial" w:hAnsi="Arial"/>
        <w:sz w:val="18"/>
      </w:rPr>
    </w:pPr>
    <w:r>
      <w:rPr>
        <w:rFonts w:ascii="Arial" w:hAnsi="Arial"/>
        <w:sz w:val="18"/>
      </w:rPr>
      <w:t xml:space="preserve">E-mail: </w:t>
    </w:r>
    <w:hyperlink r:id="rId1" w:history="1">
      <w:r w:rsidRPr="00453E43">
        <w:rPr>
          <w:rStyle w:val="Hyperlink"/>
          <w:rFonts w:ascii="Arial" w:hAnsi="Arial"/>
          <w:sz w:val="18"/>
        </w:rPr>
        <w:t>ssubotic@hgk.hr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8B" w:rsidRDefault="00EF148B">
      <w:r>
        <w:separator/>
      </w:r>
    </w:p>
  </w:footnote>
  <w:footnote w:type="continuationSeparator" w:id="0">
    <w:p w:rsidR="00EF148B" w:rsidRDefault="00EF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95" w:rsidRDefault="00364595">
    <w:pPr>
      <w:pStyle w:val="Heading1"/>
      <w:widowControl/>
      <w:jc w:val="both"/>
    </w:pPr>
    <w:r>
      <w:rPr>
        <w:noProof/>
        <w:lang w:val="hr-HR" w:eastAsia="hr-HR"/>
      </w:rPr>
      <mc:AlternateContent>
        <mc:Choice Requires="wps">
          <w:drawing>
            <wp:anchor distT="0" distB="0" distL="114300" distR="114300" simplePos="0" relativeHeight="251657216" behindDoc="0" locked="0" layoutInCell="0" allowOverlap="1" wp14:anchorId="4EC648D7" wp14:editId="27E53886">
              <wp:simplePos x="0" y="0"/>
              <wp:positionH relativeFrom="column">
                <wp:posOffset>3522345</wp:posOffset>
              </wp:positionH>
              <wp:positionV relativeFrom="paragraph">
                <wp:posOffset>-10795</wp:posOffset>
              </wp:positionV>
              <wp:extent cx="2651760" cy="548640"/>
              <wp:effectExtent l="0" t="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548640"/>
                      </a:xfrm>
                      <a:prstGeom prst="rect">
                        <a:avLst/>
                      </a:prstGeom>
                      <a:solidFill>
                        <a:srgbClr val="FFFFFF"/>
                      </a:solidFill>
                      <a:ln w="9525">
                        <a:solidFill>
                          <a:srgbClr val="000000"/>
                        </a:solidFill>
                        <a:miter lim="800000"/>
                        <a:headEnd/>
                        <a:tailEnd/>
                      </a:ln>
                    </wps:spPr>
                    <wps:txbx>
                      <w:txbxContent>
                        <w:p w:rsidR="00364595" w:rsidRDefault="00364595">
                          <w:pPr>
                            <w:pStyle w:val="Heading3"/>
                            <w:rPr>
                              <w:color w:val="0000FF"/>
                            </w:rPr>
                          </w:pPr>
                          <w:r>
                            <w:rPr>
                              <w:color w:val="0000FF"/>
                            </w:rPr>
                            <w:t xml:space="preserve">CROATIAPRO ODBOR </w:t>
                          </w:r>
                        </w:p>
                        <w:p w:rsidR="00364595" w:rsidRDefault="00364595">
                          <w:pPr>
                            <w:rPr>
                              <w:rFonts w:ascii="Arial" w:hAnsi="Arial"/>
                              <w:sz w:val="18"/>
                            </w:rPr>
                          </w:pPr>
                          <w:r>
                            <w:rPr>
                              <w:rFonts w:ascii="Arial" w:hAnsi="Arial"/>
                              <w:sz w:val="18"/>
                            </w:rPr>
                            <w:t>Nacionalni odbor za pojednostavljenje pravila i običaja u upravi, trgovini i transportu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48D7" id="_x0000_t202" coordsize="21600,21600" o:spt="202" path="m,l,21600r21600,l21600,xe">
              <v:stroke joinstyle="miter"/>
              <v:path gradientshapeok="t" o:connecttype="rect"/>
            </v:shapetype>
            <v:shape id="Text Box 1" o:spid="_x0000_s1026" type="#_x0000_t202" style="position:absolute;left:0;text-align:left;margin-left:277.35pt;margin-top:-.85pt;width:208.8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" o:allowincell="f">
              <v:textbox>
                <w:txbxContent>
                  <w:p w:rsidR="00721FFD" w:rsidRDefault="00721FFD">
                    <w:pPr>
                      <w:pStyle w:val="Heading3"/>
                      <w:rPr>
                        <w:color w:val="0000FF"/>
                      </w:rPr>
                    </w:pPr>
                    <w:r>
                      <w:rPr>
                        <w:color w:val="0000FF"/>
                      </w:rPr>
                      <w:t xml:space="preserve">CROATIAPRO ODBOR </w:t>
                    </w:r>
                  </w:p>
                  <w:p w:rsidR="00721FFD" w:rsidRDefault="00721FFD">
                    <w:pPr>
                      <w:rPr>
                        <w:rFonts w:ascii="Arial" w:hAnsi="Arial"/>
                        <w:sz w:val="18"/>
                      </w:rPr>
                    </w:pPr>
                    <w:r>
                      <w:rPr>
                        <w:rFonts w:ascii="Arial" w:hAnsi="Arial"/>
                        <w:sz w:val="18"/>
                      </w:rPr>
                      <w:t>Nacionalni odbor za pojednostavljenje pravila i običaja u upravi, trgovini i transportu</w:t>
                    </w:r>
                  </w:p>
                </w:txbxContent>
              </v:textbox>
              <w10:wrap type="square"/>
            </v:shape>
          </w:pict>
        </mc:Fallback>
      </mc:AlternateContent>
    </w:r>
    <w:r>
      <w:rPr>
        <w:noProof/>
        <w:lang w:val="hr-HR" w:eastAsia="hr-HR"/>
      </w:rPr>
      <mc:AlternateContent>
        <mc:Choice Requires="wps">
          <w:drawing>
            <wp:anchor distT="0" distB="0" distL="114300" distR="114300" simplePos="0" relativeHeight="251658240" behindDoc="0" locked="0" layoutInCell="0" allowOverlap="1" wp14:anchorId="1FB63882" wp14:editId="2CA2A62C">
              <wp:simplePos x="0" y="0"/>
              <wp:positionH relativeFrom="column">
                <wp:posOffset>1510665</wp:posOffset>
              </wp:positionH>
              <wp:positionV relativeFrom="paragraph">
                <wp:posOffset>-10795</wp:posOffset>
              </wp:positionV>
              <wp:extent cx="192024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w="0">
                        <a:solidFill>
                          <a:srgbClr val="FFFFFF"/>
                        </a:solidFill>
                        <a:miter lim="800000"/>
                        <a:headEnd/>
                        <a:tailEnd/>
                      </a:ln>
                    </wps:spPr>
                    <wps:txbx>
                      <w:txbxContent>
                        <w:p w:rsidR="00364595" w:rsidRDefault="00364595">
                          <w:r>
                            <w:rPr>
                              <w:noProof/>
                              <w:lang w:val="hr-HR" w:eastAsia="hr-HR"/>
                            </w:rPr>
                            <w:drawing>
                              <wp:inline distT="0" distB="0" distL="0" distR="0" wp14:anchorId="7B61693D" wp14:editId="630F3D26">
                                <wp:extent cx="1733550" cy="304800"/>
                                <wp:effectExtent l="0" t="0" r="0" b="0"/>
                                <wp:docPr id="5" name="Picture 3" descr="pakt o stabilno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kt o stabilnos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63882" id="Text Box 2" o:spid="_x0000_s1027" type="#_x0000_t202" style="position:absolute;left:0;text-align:left;margin-left:118.95pt;margin-top:-.85pt;width:15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" o:allowincell="f" strokecolor="white" strokeweight="0">
              <v:textbox>
                <w:txbxContent>
                  <w:p w:rsidR="00721FFD" w:rsidRDefault="00721FFD">
                    <w:r>
                      <w:rPr>
                        <w:noProof/>
                        <w:lang w:val="hr-HR" w:eastAsia="hr-HR"/>
                      </w:rPr>
                      <w:drawing>
                        <wp:inline distT="0" distB="0" distL="0" distR="0" wp14:anchorId="7B61693D" wp14:editId="630F3D26">
                          <wp:extent cx="1733550" cy="304800"/>
                          <wp:effectExtent l="0" t="0" r="0" b="0"/>
                          <wp:docPr id="5" name="Picture 3" descr="pakt o stabilno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kt o stabilnost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304800"/>
                                  </a:xfrm>
                                  <a:prstGeom prst="rect">
                                    <a:avLst/>
                                  </a:prstGeom>
                                  <a:noFill/>
                                  <a:ln>
                                    <a:noFill/>
                                  </a:ln>
                                </pic:spPr>
                              </pic:pic>
                            </a:graphicData>
                          </a:graphic>
                        </wp:inline>
                      </w:drawing>
                    </w:r>
                  </w:p>
                </w:txbxContent>
              </v:textbox>
            </v:shape>
          </w:pict>
        </mc:Fallback>
      </mc:AlternateContent>
    </w:r>
    <w:r>
      <w:rPr>
        <w:noProof/>
        <w:lang w:val="hr-HR" w:eastAsia="hr-HR"/>
      </w:rPr>
      <w:drawing>
        <wp:inline distT="0" distB="0" distL="0" distR="0" wp14:anchorId="76CDC2BE" wp14:editId="4EB4EE48">
          <wp:extent cx="533400" cy="733425"/>
          <wp:effectExtent l="0" t="0" r="0" b="9525"/>
          <wp:docPr id="1" name="Picture 1" descr="hgk-88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k-888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733425"/>
                  </a:xfrm>
                  <a:prstGeom prst="rect">
                    <a:avLst/>
                  </a:prstGeom>
                  <a:noFill/>
                  <a:ln>
                    <a:noFill/>
                  </a:ln>
                </pic:spPr>
              </pic:pic>
            </a:graphicData>
          </a:graphic>
        </wp:inline>
      </w:drawing>
    </w:r>
    <w:r>
      <w:t xml:space="preserve">  </w:t>
    </w:r>
    <w:r>
      <w:rPr>
        <w:noProof/>
        <w:lang w:val="hr-HR" w:eastAsia="hr-HR"/>
      </w:rPr>
      <w:drawing>
        <wp:inline distT="0" distB="0" distL="0" distR="0" wp14:anchorId="0E26125B" wp14:editId="659AEA7F">
          <wp:extent cx="714375" cy="714375"/>
          <wp:effectExtent l="0" t="0" r="9525" b="9525"/>
          <wp:docPr id="2" name="Picture 2" descr="Seci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iLogo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C580D"/>
    <w:multiLevelType w:val="singleLevel"/>
    <w:tmpl w:val="0809000F"/>
    <w:lvl w:ilvl="0">
      <w:start w:val="4"/>
      <w:numFmt w:val="decimal"/>
      <w:lvlText w:val="%1."/>
      <w:lvlJc w:val="left"/>
      <w:pPr>
        <w:tabs>
          <w:tab w:val="num" w:pos="360"/>
        </w:tabs>
        <w:ind w:left="360" w:hanging="360"/>
      </w:pPr>
      <w:rPr>
        <w:rFonts w:hint="default"/>
      </w:rPr>
    </w:lvl>
  </w:abstractNum>
  <w:abstractNum w:abstractNumId="2" w15:restartNumberingAfterBreak="0">
    <w:nsid w:val="141E695F"/>
    <w:multiLevelType w:val="singleLevel"/>
    <w:tmpl w:val="44ACD542"/>
    <w:lvl w:ilvl="0">
      <w:start w:val="2"/>
      <w:numFmt w:val="decimal"/>
      <w:lvlText w:val="%1."/>
      <w:lvlJc w:val="left"/>
      <w:pPr>
        <w:tabs>
          <w:tab w:val="num" w:pos="720"/>
        </w:tabs>
        <w:ind w:left="720" w:hanging="360"/>
      </w:pPr>
      <w:rPr>
        <w:rFonts w:ascii="Times New Roman" w:hAnsi="Times New Roman" w:hint="default"/>
        <w:sz w:val="24"/>
      </w:rPr>
    </w:lvl>
  </w:abstractNum>
  <w:abstractNum w:abstractNumId="3" w15:restartNumberingAfterBreak="0">
    <w:nsid w:val="159D582D"/>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FE7551"/>
    <w:multiLevelType w:val="singleLevel"/>
    <w:tmpl w:val="05FE4886"/>
    <w:lvl w:ilvl="0">
      <w:start w:val="1"/>
      <w:numFmt w:val="decimal"/>
      <w:lvlText w:val="%1."/>
      <w:legacy w:legacy="1" w:legacySpace="0" w:legacyIndent="360"/>
      <w:lvlJc w:val="left"/>
      <w:pPr>
        <w:ind w:left="360" w:hanging="360"/>
      </w:pPr>
    </w:lvl>
  </w:abstractNum>
  <w:abstractNum w:abstractNumId="5" w15:restartNumberingAfterBreak="0">
    <w:nsid w:val="24EE0492"/>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744185E"/>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2A9676E7"/>
    <w:multiLevelType w:val="hybridMultilevel"/>
    <w:tmpl w:val="754C5A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3882709"/>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3D286EF9"/>
    <w:multiLevelType w:val="singleLevel"/>
    <w:tmpl w:val="2DCC7782"/>
    <w:lvl w:ilvl="0">
      <w:start w:val="1"/>
      <w:numFmt w:val="decimal"/>
      <w:lvlText w:val="%1."/>
      <w:legacy w:legacy="1" w:legacySpace="0" w:legacyIndent="360"/>
      <w:lvlJc w:val="left"/>
      <w:pPr>
        <w:ind w:left="360" w:hanging="360"/>
      </w:pPr>
    </w:lvl>
  </w:abstractNum>
  <w:abstractNum w:abstractNumId="10" w15:restartNumberingAfterBreak="0">
    <w:nsid w:val="3FAC5A58"/>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483B56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745DA7"/>
    <w:multiLevelType w:val="singleLevel"/>
    <w:tmpl w:val="420EA2D4"/>
    <w:lvl w:ilvl="0">
      <w:start w:val="1"/>
      <w:numFmt w:val="decimal"/>
      <w:lvlText w:val="%1."/>
      <w:lvlJc w:val="left"/>
      <w:pPr>
        <w:tabs>
          <w:tab w:val="num" w:pos="1080"/>
        </w:tabs>
        <w:ind w:left="1080" w:hanging="360"/>
      </w:pPr>
      <w:rPr>
        <w:rFonts w:hint="default"/>
      </w:rPr>
    </w:lvl>
  </w:abstractNum>
  <w:abstractNum w:abstractNumId="13" w15:restartNumberingAfterBreak="0">
    <w:nsid w:val="4E747A22"/>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504B01F7"/>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5434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911A83"/>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609042C3"/>
    <w:multiLevelType w:val="singleLevel"/>
    <w:tmpl w:val="FDB0FCC4"/>
    <w:lvl w:ilvl="0">
      <w:start w:val="1"/>
      <w:numFmt w:val="decimal"/>
      <w:lvlText w:val="%1."/>
      <w:lvlJc w:val="left"/>
      <w:pPr>
        <w:tabs>
          <w:tab w:val="num" w:pos="720"/>
        </w:tabs>
        <w:ind w:left="720" w:hanging="360"/>
      </w:pPr>
      <w:rPr>
        <w:rFonts w:hint="default"/>
      </w:rPr>
    </w:lvl>
  </w:abstractNum>
  <w:abstractNum w:abstractNumId="18" w15:restartNumberingAfterBreak="0">
    <w:nsid w:val="616C49F2"/>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62BE68C4"/>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687C31B7"/>
    <w:multiLevelType w:val="hybridMultilevel"/>
    <w:tmpl w:val="7536FF0A"/>
    <w:lvl w:ilvl="0" w:tplc="083E7E8E">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73320B41"/>
    <w:multiLevelType w:val="singleLevel"/>
    <w:tmpl w:val="D96CC282"/>
    <w:lvl w:ilvl="0">
      <w:start w:val="1"/>
      <w:numFmt w:val="decimal"/>
      <w:lvlText w:val="%1."/>
      <w:lvlJc w:val="left"/>
      <w:pPr>
        <w:tabs>
          <w:tab w:val="num" w:pos="1080"/>
        </w:tabs>
        <w:ind w:left="1080" w:hanging="360"/>
      </w:pPr>
      <w:rPr>
        <w:rFonts w:hint="default"/>
      </w:rPr>
    </w:lvl>
  </w:abstractNum>
  <w:abstractNum w:abstractNumId="22" w15:restartNumberingAfterBreak="0">
    <w:nsid w:val="79381ED9"/>
    <w:multiLevelType w:val="hybridMultilevel"/>
    <w:tmpl w:val="1504C254"/>
    <w:lvl w:ilvl="0" w:tplc="E8268B7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9"/>
    <w:lvlOverride w:ilvl="0">
      <w:lvl w:ilvl="0">
        <w:start w:val="4"/>
        <w:numFmt w:val="decimal"/>
        <w:lvlText w:val="%1."/>
        <w:legacy w:legacy="1" w:legacySpace="0" w:legacyIndent="360"/>
        <w:lvlJc w:val="left"/>
        <w:pPr>
          <w:ind w:left="360" w:hanging="360"/>
        </w:pPr>
      </w:lvl>
    </w:lvlOverride>
  </w:num>
  <w:num w:numId="3">
    <w:abstractNumId w:val="4"/>
  </w:num>
  <w:num w:numId="4">
    <w:abstractNumId w:val="4"/>
    <w:lvlOverride w:ilvl="0">
      <w:lvl w:ilvl="0">
        <w:start w:val="4"/>
        <w:numFmt w:val="decimal"/>
        <w:lvlText w:val="%1."/>
        <w:legacy w:legacy="1" w:legacySpace="0" w:legacyIndent="360"/>
        <w:lvlJc w:val="left"/>
        <w:pPr>
          <w:ind w:left="360" w:hanging="360"/>
        </w:pPr>
      </w:lvl>
    </w:lvlOverride>
  </w:num>
  <w:num w:numId="5">
    <w:abstractNumId w:val="19"/>
  </w:num>
  <w:num w:numId="6">
    <w:abstractNumId w:val="18"/>
  </w:num>
  <w:num w:numId="7">
    <w:abstractNumId w:val="1"/>
  </w:num>
  <w:num w:numId="8">
    <w:abstractNumId w:val="8"/>
  </w:num>
  <w:num w:numId="9">
    <w:abstractNumId w:val="14"/>
  </w:num>
  <w:num w:numId="10">
    <w:abstractNumId w:val="10"/>
  </w:num>
  <w:num w:numId="11">
    <w:abstractNumId w:val="6"/>
  </w:num>
  <w:num w:numId="12">
    <w:abstractNumId w:val="3"/>
  </w:num>
  <w:num w:numId="13">
    <w:abstractNumId w:val="21"/>
  </w:num>
  <w:num w:numId="14">
    <w:abstractNumId w:val="11"/>
  </w:num>
  <w:num w:numId="15">
    <w:abstractNumId w:val="15"/>
  </w:num>
  <w:num w:numId="16">
    <w:abstractNumId w:val="5"/>
  </w:num>
  <w:num w:numId="17">
    <w:abstractNumId w:val="0"/>
  </w:num>
  <w:num w:numId="18">
    <w:abstractNumId w:val="16"/>
  </w:num>
  <w:num w:numId="19">
    <w:abstractNumId w:val="12"/>
  </w:num>
  <w:num w:numId="20">
    <w:abstractNumId w:val="2"/>
  </w:num>
  <w:num w:numId="21">
    <w:abstractNumId w:val="17"/>
  </w:num>
  <w:num w:numId="22">
    <w:abstractNumId w:val="13"/>
  </w:num>
  <w:num w:numId="23">
    <w:abstractNumId w:val="22"/>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11"/>
    <w:rsid w:val="00004174"/>
    <w:rsid w:val="00044F06"/>
    <w:rsid w:val="00113C6B"/>
    <w:rsid w:val="00180F91"/>
    <w:rsid w:val="0025506D"/>
    <w:rsid w:val="002574E3"/>
    <w:rsid w:val="00277C11"/>
    <w:rsid w:val="002B465D"/>
    <w:rsid w:val="00302589"/>
    <w:rsid w:val="00323FEC"/>
    <w:rsid w:val="00355B8B"/>
    <w:rsid w:val="00364595"/>
    <w:rsid w:val="0036552D"/>
    <w:rsid w:val="0044283D"/>
    <w:rsid w:val="00485FE4"/>
    <w:rsid w:val="00497459"/>
    <w:rsid w:val="004C1EAF"/>
    <w:rsid w:val="004E47BA"/>
    <w:rsid w:val="005121F4"/>
    <w:rsid w:val="00551058"/>
    <w:rsid w:val="00591667"/>
    <w:rsid w:val="00721FFD"/>
    <w:rsid w:val="007A19FC"/>
    <w:rsid w:val="007A4546"/>
    <w:rsid w:val="007B69AF"/>
    <w:rsid w:val="008779FA"/>
    <w:rsid w:val="008F22C9"/>
    <w:rsid w:val="009400C2"/>
    <w:rsid w:val="00953A27"/>
    <w:rsid w:val="009C119E"/>
    <w:rsid w:val="009E7193"/>
    <w:rsid w:val="009F0972"/>
    <w:rsid w:val="009F3399"/>
    <w:rsid w:val="00A20F06"/>
    <w:rsid w:val="00AC218E"/>
    <w:rsid w:val="00B351DE"/>
    <w:rsid w:val="00BB0E8D"/>
    <w:rsid w:val="00BC1067"/>
    <w:rsid w:val="00BF7839"/>
    <w:rsid w:val="00C00685"/>
    <w:rsid w:val="00C7357A"/>
    <w:rsid w:val="00D90288"/>
    <w:rsid w:val="00E466F4"/>
    <w:rsid w:val="00E71361"/>
    <w:rsid w:val="00E86C47"/>
    <w:rsid w:val="00EF148B"/>
    <w:rsid w:val="00F422A7"/>
    <w:rsid w:val="00F517DD"/>
    <w:rsid w:val="00F96A37"/>
    <w:rsid w:val="00FD73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98D0474"/>
  <w15:docId w15:val="{9F07D05D-8A9F-4BA4-A047-4AC2AB42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11"/>
    <w:rPr>
      <w:lang w:val="en-GB" w:eastAsia="en-US"/>
    </w:rPr>
  </w:style>
  <w:style w:type="paragraph" w:styleId="Heading1">
    <w:name w:val="heading 1"/>
    <w:basedOn w:val="Normal"/>
    <w:next w:val="Normal"/>
    <w:qFormat/>
    <w:pPr>
      <w:keepNext/>
      <w:widowControl w:val="0"/>
      <w:jc w:val="center"/>
      <w:outlineLvl w:val="0"/>
    </w:pPr>
    <w:rPr>
      <w:rFonts w:ascii="Arial" w:hAnsi="Arial"/>
      <w:b/>
      <w:i/>
      <w:sz w:val="24"/>
    </w:rPr>
  </w:style>
  <w:style w:type="paragraph" w:styleId="Heading2">
    <w:name w:val="heading 2"/>
    <w:basedOn w:val="Normal"/>
    <w:next w:val="Normal"/>
    <w:qFormat/>
    <w:pPr>
      <w:keepNext/>
      <w:widowControl w:val="0"/>
      <w:jc w:val="center"/>
      <w:outlineLvl w:val="1"/>
    </w:pPr>
    <w:rPr>
      <w:rFonts w:ascii="CG Times" w:hAnsi="CG Times"/>
      <w:b/>
      <w:sz w:val="24"/>
      <w:lang w:val="en-US"/>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rFonts w:ascii="Arial" w:hAnsi="Arial"/>
      <w:b/>
      <w:sz w:val="32"/>
    </w:rPr>
  </w:style>
  <w:style w:type="paragraph" w:styleId="BodyText">
    <w:name w:val="Body Text"/>
    <w:basedOn w:val="Normal"/>
    <w:pPr>
      <w:widowControl w:val="0"/>
      <w:jc w:val="center"/>
    </w:pPr>
    <w:rPr>
      <w:b/>
      <w:sz w:val="24"/>
      <w:lang w:val="en-US"/>
    </w:rPr>
  </w:style>
  <w:style w:type="paragraph" w:styleId="BodyText2">
    <w:name w:val="Body Text 2"/>
    <w:basedOn w:val="Normal"/>
    <w:pPr>
      <w:widowControl w:val="0"/>
      <w:jc w:val="both"/>
    </w:pPr>
    <w:rPr>
      <w:sz w:val="24"/>
      <w:lang w:val="en-US"/>
    </w:rPr>
  </w:style>
  <w:style w:type="paragraph" w:styleId="BodyTextIndent">
    <w:name w:val="Body Text Indent"/>
    <w:basedOn w:val="Normal"/>
    <w:pPr>
      <w:ind w:firstLine="720"/>
      <w:jc w:val="both"/>
    </w:pPr>
    <w:rPr>
      <w:rFonts w:ascii="Arial" w:hAnsi="Arial"/>
      <w:b/>
      <w:u w:val="single"/>
      <w:lang w:val="hr-HR"/>
    </w:rPr>
  </w:style>
  <w:style w:type="paragraph" w:styleId="BodyTextIndent2">
    <w:name w:val="Body Text Indent 2"/>
    <w:basedOn w:val="Normal"/>
    <w:pPr>
      <w:ind w:firstLine="720"/>
      <w:jc w:val="both"/>
    </w:pPr>
    <w:rPr>
      <w:rFonts w:ascii="Arial" w:hAnsi="Arial"/>
      <w:lang w:val="hr-HR"/>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jc w:val="both"/>
    </w:pPr>
    <w:rPr>
      <w:rFonts w:ascii="Arial" w:hAnsi="Arial"/>
      <w:b/>
    </w:rPr>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paragraph" w:styleId="BalloonText">
    <w:name w:val="Balloon Text"/>
    <w:basedOn w:val="Normal"/>
    <w:link w:val="BalloonTextChar"/>
    <w:rsid w:val="00277C11"/>
    <w:rPr>
      <w:rFonts w:ascii="Tahoma" w:hAnsi="Tahoma" w:cs="Tahoma"/>
      <w:sz w:val="16"/>
      <w:szCs w:val="16"/>
    </w:rPr>
  </w:style>
  <w:style w:type="character" w:customStyle="1" w:styleId="BalloonTextChar">
    <w:name w:val="Balloon Text Char"/>
    <w:basedOn w:val="DefaultParagraphFont"/>
    <w:link w:val="BalloonText"/>
    <w:rsid w:val="00277C11"/>
    <w:rPr>
      <w:rFonts w:ascii="Tahoma" w:hAnsi="Tahoma" w:cs="Tahoma"/>
      <w:sz w:val="16"/>
      <w:szCs w:val="16"/>
      <w:lang w:val="en-GB" w:eastAsia="en-US"/>
    </w:rPr>
  </w:style>
  <w:style w:type="character" w:styleId="Emphasis">
    <w:name w:val="Emphasis"/>
    <w:qFormat/>
    <w:rsid w:val="00277C11"/>
    <w:rPr>
      <w:i/>
      <w:iCs/>
    </w:rPr>
  </w:style>
  <w:style w:type="paragraph" w:styleId="ListParagraph">
    <w:name w:val="List Paragraph"/>
    <w:basedOn w:val="Normal"/>
    <w:uiPriority w:val="34"/>
    <w:qFormat/>
    <w:rsid w:val="00277C11"/>
    <w:pPr>
      <w:ind w:left="720"/>
      <w:contextualSpacing/>
    </w:pPr>
    <w:rPr>
      <w:rFonts w:ascii="Calibri" w:eastAsia="Calibri" w:hAnsi="Calibri"/>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288">
      <w:bodyDiv w:val="1"/>
      <w:marLeft w:val="0"/>
      <w:marRight w:val="0"/>
      <w:marTop w:val="0"/>
      <w:marBottom w:val="0"/>
      <w:divBdr>
        <w:top w:val="none" w:sz="0" w:space="0" w:color="auto"/>
        <w:left w:val="none" w:sz="0" w:space="0" w:color="auto"/>
        <w:bottom w:val="none" w:sz="0" w:space="0" w:color="auto"/>
        <w:right w:val="none" w:sz="0" w:space="0" w:color="auto"/>
      </w:divBdr>
    </w:div>
    <w:div w:id="18649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subotic@hgk.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ubotic\Documents\SASA%20doc\Ostalo\logoi%20i%20word%20templates\CroatiaPRO%20hr%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CroatiaPRO hr 2011.dotx</Template>
  <TotalTime>1</TotalTime>
  <Pages>1</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RAZVOJ PRO INICIJATIVA U JUGOISTOČNOJ EUROPI</vt:lpstr>
    </vt:vector>
  </TitlesOfParts>
  <Company>hgk</Company>
  <LinksUpToDate>false</LinksUpToDate>
  <CharactersWithSpaces>24959</CharactersWithSpaces>
  <SharedDoc>false</SharedDoc>
  <HLinks>
    <vt:vector size="6" baseType="variant">
      <vt:variant>
        <vt:i4>7471172</vt:i4>
      </vt:variant>
      <vt:variant>
        <vt:i4>6</vt:i4>
      </vt:variant>
      <vt:variant>
        <vt:i4>0</vt:i4>
      </vt:variant>
      <vt:variant>
        <vt:i4>5</vt:i4>
      </vt:variant>
      <vt:variant>
        <vt:lpwstr>mailto:croatiapro@hgk.hr;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RAZVOJ PRO INICIJATIVA U JUGOISTOČNOJ EUROPI</dc:title>
  <dc:creator>Saša Subotić</dc:creator>
  <cp:lastModifiedBy>Saša Subotić</cp:lastModifiedBy>
  <cp:revision>3</cp:revision>
  <cp:lastPrinted>2017-01-17T12:28:00Z</cp:lastPrinted>
  <dcterms:created xsi:type="dcterms:W3CDTF">2017-02-02T11:40:00Z</dcterms:created>
  <dcterms:modified xsi:type="dcterms:W3CDTF">2017-02-02T11:40:00Z</dcterms:modified>
</cp:coreProperties>
</file>