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CE" w:rsidRPr="002D30F9" w:rsidRDefault="00464DCE" w:rsidP="002D30F9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 w:rsidRPr="002D30F9">
        <w:rPr>
          <w:rFonts w:ascii="Arial" w:hAnsi="Arial" w:cs="Arial"/>
          <w:b/>
          <w:szCs w:val="24"/>
        </w:rPr>
        <w:t>MARIJA KULAŠ</w:t>
      </w:r>
      <w:r w:rsidR="00C05A8D" w:rsidRPr="002D30F9">
        <w:rPr>
          <w:rFonts w:ascii="Arial" w:hAnsi="Arial" w:cs="Arial"/>
          <w:b/>
          <w:szCs w:val="24"/>
        </w:rPr>
        <w:t>, dipl.</w:t>
      </w:r>
      <w:r w:rsidR="0065026A" w:rsidRPr="002D30F9">
        <w:rPr>
          <w:rFonts w:ascii="Arial" w:hAnsi="Arial" w:cs="Arial"/>
          <w:b/>
          <w:szCs w:val="24"/>
        </w:rPr>
        <w:t xml:space="preserve"> </w:t>
      </w:r>
      <w:proofErr w:type="spellStart"/>
      <w:r w:rsidR="00C05A8D" w:rsidRPr="002D30F9">
        <w:rPr>
          <w:rFonts w:ascii="Arial" w:hAnsi="Arial" w:cs="Arial"/>
          <w:b/>
          <w:szCs w:val="24"/>
        </w:rPr>
        <w:t>iur</w:t>
      </w:r>
      <w:proofErr w:type="spellEnd"/>
      <w:r w:rsidR="00C05A8D" w:rsidRPr="002D30F9">
        <w:rPr>
          <w:rFonts w:ascii="Arial" w:hAnsi="Arial" w:cs="Arial"/>
          <w:b/>
          <w:szCs w:val="24"/>
        </w:rPr>
        <w:t>.</w:t>
      </w:r>
      <w:r w:rsidR="00775A31" w:rsidRPr="002D30F9">
        <w:rPr>
          <w:rFonts w:ascii="Arial" w:hAnsi="Arial" w:cs="Arial"/>
          <w:b/>
          <w:szCs w:val="24"/>
        </w:rPr>
        <w:t>,</w:t>
      </w:r>
      <w:r w:rsidR="00C05A8D" w:rsidRPr="002D30F9">
        <w:rPr>
          <w:rFonts w:ascii="Arial" w:hAnsi="Arial" w:cs="Arial"/>
          <w:b/>
          <w:szCs w:val="24"/>
        </w:rPr>
        <w:t xml:space="preserve"> načelnica Sektora za trgovinu i tržište u Upravi za trgovinu i unutarnje tržište</w:t>
      </w:r>
    </w:p>
    <w:p w:rsidR="00895F59" w:rsidRPr="002D30F9" w:rsidRDefault="00464DCE" w:rsidP="002D30F9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 w:rsidRPr="002D30F9">
        <w:rPr>
          <w:rFonts w:ascii="Arial" w:hAnsi="Arial" w:cs="Arial"/>
          <w:b/>
          <w:szCs w:val="24"/>
        </w:rPr>
        <w:t xml:space="preserve">Ministarstvo </w:t>
      </w:r>
      <w:r w:rsidR="00C05A8D" w:rsidRPr="002D30F9">
        <w:rPr>
          <w:rFonts w:ascii="Arial" w:hAnsi="Arial" w:cs="Arial"/>
          <w:b/>
          <w:szCs w:val="24"/>
        </w:rPr>
        <w:t>gospodarstva, poduzetništva i obrta</w:t>
      </w:r>
    </w:p>
    <w:p w:rsidR="00464DCE" w:rsidRDefault="00464DCE" w:rsidP="002D30F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464DCE" w:rsidRDefault="00464DCE" w:rsidP="002D30F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464DCE" w:rsidRDefault="00464DCE" w:rsidP="002D30F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895F59" w:rsidRPr="002D30F9" w:rsidRDefault="00C05A8D" w:rsidP="002D30F9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2D30F9">
        <w:rPr>
          <w:rFonts w:ascii="Arial" w:hAnsi="Arial" w:cs="Arial"/>
          <w:b/>
          <w:sz w:val="28"/>
          <w:szCs w:val="28"/>
        </w:rPr>
        <w:t>PROVEDBA ZAKONA O POSREDOVANJU U PROMETU NEKRETNINA – novine,  pitanja i odgovori</w:t>
      </w:r>
    </w:p>
    <w:p w:rsidR="00895F59" w:rsidRPr="00464DCE" w:rsidRDefault="00895F59" w:rsidP="002D30F9">
      <w:pPr>
        <w:spacing w:after="0" w:line="240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:rsidR="00895F59" w:rsidRDefault="00895F59" w:rsidP="004D4AAE">
      <w:pPr>
        <w:spacing w:after="0" w:line="240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Uvod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uvodnom dijelu bih samo malo skrenula pozornost na institut „dobrog gospodarstvenika“. U tom smislu željela bih reći da svaki pravni posao, svaka radnja koju poduzimamo, mora biti usmjerena ostvarenju svoga smisla, odnosno razloga zašto je činimo baš u određeno vrijeme, na određenom mjestu i s određenim osobama. Svijest nas čini razumnim za našu odgovornost. Zato možemo reći da je obveza posrednika, obveza sredstva, a ne rezultata, tj. on/a ne jamči nalogodavcu da će pronaći osobu s kojom će sklopiti ugovor, a što je česta percepcija u javnosti, već da će pažnjom dobrog gospodarstvenika tražiti priliku, nastojati pronaći osobu za sklapanje ugovora i upoznati s njome nalogodavca.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Dobar gospodarstvenik, stoga, </w:t>
      </w:r>
      <w:r>
        <w:rPr>
          <w:rFonts w:ascii="Arial" w:hAnsi="Arial" w:cs="Arial"/>
          <w:i/>
          <w:szCs w:val="24"/>
        </w:rPr>
        <w:t>nije imaginarna osoba</w:t>
      </w:r>
      <w:r>
        <w:rPr>
          <w:rFonts w:ascii="Arial" w:hAnsi="Arial" w:cs="Arial"/>
          <w:szCs w:val="24"/>
        </w:rPr>
        <w:t xml:space="preserve"> čija pažnja služi kao mjerilo za utvrđivanje dužne pažnje s kojom moraju postupati subjekti trgovačkog prava.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Naprotiv, posrednik je stvarna osoba, dionik, ugovorna strana ugovora o posredovanju  koja je dužna samo s pažnjom dobrog gospodarstvenika tražiti priliku za sklapanje ugovora i upoznati njome nalogodavca.</w:t>
      </w:r>
      <w:r>
        <w:rPr>
          <w:rFonts w:ascii="Arial" w:hAnsi="Arial" w:cs="Arial"/>
          <w:szCs w:val="24"/>
        </w:rPr>
        <w:tab/>
        <w:t xml:space="preserve">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Stoga</w:t>
      </w:r>
      <w:r>
        <w:rPr>
          <w:rFonts w:ascii="Arial" w:hAnsi="Arial" w:cs="Arial"/>
          <w:color w:val="auto"/>
        </w:rPr>
        <w:t xml:space="preserve"> je važno istaći kako odgovornost posrednika proizlazi, prije svega, iz obveza posrednika koje proizlaze iz sklopljenog pisanog ugovora o posredovanju, odredaba Zakona o posredovanju u prometu nekretnina, supsidijarne primjene odredaba Zakona o obveznim odnosima kao i drugim pozitivnim propisima Republike Hrvatske, u čijem postupanju će posrednik</w:t>
      </w:r>
      <w:r>
        <w:rPr>
          <w:rFonts w:ascii="Arial" w:hAnsi="Arial" w:cs="Arial"/>
          <w:szCs w:val="24"/>
        </w:rPr>
        <w:t xml:space="preserve"> pažnjom dobrog gospodarstvenika pri traženju prilike za sklapanje ugovora za nalogodavca, pravni posao, kao i sve radnje povezane s tim pravnim poslom, poduzeti na pravedan i zakonit način. </w:t>
      </w:r>
    </w:p>
    <w:p w:rsidR="004D4AAE" w:rsidRDefault="004D4AAE" w:rsidP="004D4AAE">
      <w:pPr>
        <w:spacing w:after="0" w:line="240" w:lineRule="auto"/>
        <w:ind w:left="0" w:firstLine="0"/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Nadalje, osnovna načela obveznog prava nalažu da u zasnivanju obveznih odnosa i ostvarivanju prava i obveza iz tih odnosa sudionici su dužni pridržavati se načela savjesnosti i poštenja, dok članak 3. Zakona o obveznim odnosima propisuje da su sudionici u obveznom odnosu ravnopravni. Ponekad se u naravi pojavljuje neravnopravnost zbog monopolističkog položaja jednog subjekta ili zbog toga što je jedan subjekt ekonomski jači od drugoga pa nameće teže uvjete drugom subjektu, međutim takvi su ugovori </w:t>
      </w:r>
      <w:proofErr w:type="spellStart"/>
      <w:r>
        <w:rPr>
          <w:rFonts w:ascii="Arial" w:hAnsi="Arial" w:cs="Arial"/>
          <w:bCs/>
          <w:szCs w:val="24"/>
        </w:rPr>
        <w:t>ništetni</w:t>
      </w:r>
      <w:proofErr w:type="spellEnd"/>
      <w:r>
        <w:rPr>
          <w:rFonts w:ascii="Arial" w:hAnsi="Arial" w:cs="Arial"/>
          <w:bCs/>
          <w:szCs w:val="24"/>
        </w:rPr>
        <w:t xml:space="preserve"> jer su protivni Ustavu Republike Hrvatske, javnom interesu i moralu društva.</w:t>
      </w:r>
    </w:p>
    <w:p w:rsidR="004D4AAE" w:rsidRDefault="004D4AAE" w:rsidP="004D4AAE">
      <w:pPr>
        <w:spacing w:after="0" w:line="240" w:lineRule="auto"/>
        <w:ind w:left="0" w:firstLine="0"/>
        <w:rPr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szCs w:val="24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Novine u odnosu na inspekcijski nadzor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Zakonom o posredovanju u prometu nekretnina uređuju se uvjeti za obavljanje djelatnosti  posredovanja u prometu nekretnina, sklapanje ugovora o posredovanju u prometu nekretnina, opći uvjeti poslovanja, prava i obveze posrednika u prometu nekretnina, agenata posredovanja u prometu nekretnina i nalogodavaca, posrednička naknada, stručni ispit za obavljanje poslova agenta te nadzor i upravne mjere nad obavljanjem posredovanja u prometu nekretnina.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Inspekcijski nadzor nad primjenom navedenog Zakona i propisa donesenih na temelju navedenog Zakona provodili su nadležni inspektori sukladno posebnim propisima, dok upravni nadzor nad primjenom navedenog Zakona i propisa donesenih na temelju navedenog Zakona i dalje obavlja Ministarstvo gospodarstva, poduzetništva i obrta.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>Nacionalnim programom reformi za 2018. utvrđene su mjere za jačanje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konkurentnosti gospodarstva i unaprjeđenje poslovnog okruženja te s njima u vezi i mjera „Objedinjavanje gospodarskih inspekcija“, kao temelj za učinkovitije obavljanje inspekcijskih poslova, koji su do 1. travnja 2019. godine obavljali ovlašteni inspektori Ministarstva financija, Carinske uprave.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Obzirom da inspekcijske poslove u području posredovanja u prometu nekretnina, od 1. travnja 2019. godine preuzima Državni inspektorat, bilo je potrebno  izmijeniti odredbu članka 31. stavka 2. Zakona o posredovanju u prometu nekretnina (Narodne novine, broj 107/07, 144/12 i 14/14), a koja odredba se odnosi na poslove obavljanja inspekcijskog nadzora nad provedbom ovoga Zakona i propisa donesenih na temelju istog Zakona.</w:t>
      </w:r>
    </w:p>
    <w:p w:rsidR="004D4AAE" w:rsidRDefault="004D4AAE" w:rsidP="004D4AAE">
      <w:pPr>
        <w:pStyle w:val="NoSpacing"/>
        <w:tabs>
          <w:tab w:val="left" w:pos="0"/>
        </w:tabs>
        <w:ind w:left="0" w:firstLine="0"/>
        <w:rPr>
          <w:rFonts w:ascii="Arial" w:hAnsi="Arial" w:cs="Arial"/>
        </w:rPr>
      </w:pPr>
    </w:p>
    <w:p w:rsidR="004D4AAE" w:rsidRPr="004D4AAE" w:rsidRDefault="004D4AAE" w:rsidP="004D4AAE">
      <w:pPr>
        <w:pStyle w:val="NoSpacing"/>
        <w:tabs>
          <w:tab w:val="left" w:pos="0"/>
        </w:tabs>
        <w:ind w:left="0" w:firstLine="0"/>
      </w:pPr>
      <w:r>
        <w:rPr>
          <w:rFonts w:ascii="Arial" w:hAnsi="Arial" w:cs="Arial"/>
        </w:rPr>
        <w:t>Naime,</w:t>
      </w:r>
      <w:r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Zakonom</w:t>
      </w:r>
      <w:proofErr w:type="spellEnd"/>
      <w:r>
        <w:rPr>
          <w:rFonts w:ascii="Arial" w:eastAsia="Calibri" w:hAnsi="Arial" w:cs="Arial"/>
          <w:lang w:val="en-US"/>
        </w:rPr>
        <w:t xml:space="preserve"> o </w:t>
      </w:r>
      <w:proofErr w:type="spellStart"/>
      <w:r>
        <w:rPr>
          <w:rFonts w:ascii="Arial" w:eastAsia="Calibri" w:hAnsi="Arial" w:cs="Arial"/>
          <w:lang w:val="en-US"/>
        </w:rPr>
        <w:t>državnom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inspektoratu</w:t>
      </w:r>
      <w:proofErr w:type="spellEnd"/>
      <w:r>
        <w:rPr>
          <w:rFonts w:ascii="Arial" w:eastAsia="Calibri" w:hAnsi="Arial" w:cs="Arial"/>
          <w:lang w:val="en-US"/>
        </w:rPr>
        <w:t xml:space="preserve"> (</w:t>
      </w:r>
      <w:proofErr w:type="spellStart"/>
      <w:r>
        <w:rPr>
          <w:rFonts w:ascii="Arial" w:eastAsia="Calibri" w:hAnsi="Arial" w:cs="Arial"/>
          <w:lang w:val="en-US"/>
        </w:rPr>
        <w:t>Narodne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novine</w:t>
      </w:r>
      <w:proofErr w:type="spellEnd"/>
      <w:r>
        <w:rPr>
          <w:rFonts w:ascii="Arial" w:eastAsia="Calibri" w:hAnsi="Arial" w:cs="Arial"/>
          <w:lang w:val="en-US"/>
        </w:rPr>
        <w:t xml:space="preserve">, br. 115/18) u </w:t>
      </w:r>
      <w:proofErr w:type="spellStart"/>
      <w:r>
        <w:rPr>
          <w:rFonts w:ascii="Arial" w:eastAsia="Calibri" w:hAnsi="Arial" w:cs="Arial"/>
          <w:lang w:val="en-US"/>
        </w:rPr>
        <w:t>članku</w:t>
      </w:r>
      <w:proofErr w:type="spellEnd"/>
      <w:r>
        <w:rPr>
          <w:rFonts w:ascii="Arial" w:eastAsia="Calibri" w:hAnsi="Arial" w:cs="Arial"/>
          <w:lang w:val="en-US"/>
        </w:rPr>
        <w:t xml:space="preserve"> 5.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propisan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je </w:t>
      </w:r>
      <w:proofErr w:type="spellStart"/>
      <w:r>
        <w:rPr>
          <w:rFonts w:ascii="Arial" w:eastAsia="Calibri" w:hAnsi="Arial" w:cs="Arial"/>
          <w:lang w:val="en-US"/>
        </w:rPr>
        <w:t>djelokrug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tržišne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isnpekcije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te</w:t>
      </w:r>
      <w:proofErr w:type="spellEnd"/>
      <w:r>
        <w:rPr>
          <w:rFonts w:ascii="Arial" w:eastAsia="Calibri" w:hAnsi="Arial" w:cs="Arial"/>
          <w:lang w:val="en-US"/>
        </w:rPr>
        <w:t xml:space="preserve"> je </w:t>
      </w:r>
      <w:proofErr w:type="spellStart"/>
      <w:r>
        <w:rPr>
          <w:rFonts w:ascii="Arial" w:eastAsia="Calibri" w:hAnsi="Arial" w:cs="Arial"/>
          <w:lang w:val="en-US"/>
        </w:rPr>
        <w:t>tako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stavkom</w:t>
      </w:r>
      <w:proofErr w:type="spellEnd"/>
      <w:r>
        <w:rPr>
          <w:rFonts w:ascii="Arial" w:eastAsia="Calibri" w:hAnsi="Arial" w:cs="Arial"/>
          <w:lang w:val="en-US"/>
        </w:rPr>
        <w:t xml:space="preserve"> 2.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istoga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Zakona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propisano</w:t>
      </w:r>
      <w:proofErr w:type="spellEnd"/>
      <w:r>
        <w:rPr>
          <w:rFonts w:ascii="Arial" w:eastAsia="Calibri" w:hAnsi="Arial" w:cs="Arial"/>
          <w:lang w:val="en-US"/>
        </w:rPr>
        <w:t xml:space="preserve">: ”(2) </w:t>
      </w:r>
      <w:proofErr w:type="spellStart"/>
      <w:r>
        <w:rPr>
          <w:rFonts w:ascii="Arial" w:eastAsia="Calibri" w:hAnsi="Arial" w:cs="Arial"/>
          <w:lang w:val="en-US"/>
        </w:rPr>
        <w:t>Poslovi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iz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stavka</w:t>
      </w:r>
      <w:proofErr w:type="spellEnd"/>
      <w:r>
        <w:rPr>
          <w:rFonts w:ascii="Arial" w:eastAsia="Calibri" w:hAnsi="Arial" w:cs="Arial"/>
          <w:lang w:val="en-US"/>
        </w:rPr>
        <w:t xml:space="preserve"> 1.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ovoga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članka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podrazumijevaju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obavljanje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inspekcijskog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nadzora</w:t>
      </w:r>
      <w:proofErr w:type="spellEnd"/>
      <w:r>
        <w:rPr>
          <w:rFonts w:ascii="Arial" w:eastAsia="Calibri" w:hAnsi="Arial" w:cs="Arial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lang w:val="en-US"/>
        </w:rPr>
        <w:t>provedbe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zakona</w:t>
      </w:r>
      <w:proofErr w:type="spellEnd"/>
      <w:r>
        <w:rPr>
          <w:rFonts w:ascii="Arial" w:eastAsia="Calibri" w:hAnsi="Arial" w:cs="Arial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lang w:val="en-US"/>
        </w:rPr>
        <w:t>drugih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propisa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propisa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Europske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unije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kojima</w:t>
      </w:r>
      <w:proofErr w:type="spellEnd"/>
      <w:r>
        <w:rPr>
          <w:rFonts w:ascii="Arial" w:eastAsia="Calibri" w:hAnsi="Arial" w:cs="Arial"/>
          <w:lang w:val="en-US"/>
        </w:rPr>
        <w:t xml:space="preserve"> se </w:t>
      </w:r>
      <w:proofErr w:type="spellStart"/>
      <w:r>
        <w:rPr>
          <w:rFonts w:ascii="Arial" w:eastAsia="Calibri" w:hAnsi="Arial" w:cs="Arial"/>
          <w:lang w:val="en-US"/>
        </w:rPr>
        <w:t>uređuje</w:t>
      </w:r>
      <w:proofErr w:type="spellEnd"/>
      <w:r>
        <w:rPr>
          <w:rFonts w:ascii="Arial" w:eastAsia="Calibri" w:hAnsi="Arial" w:cs="Arial"/>
          <w:lang w:val="en-US"/>
        </w:rPr>
        <w:t xml:space="preserve">:- </w:t>
      </w:r>
      <w:proofErr w:type="spellStart"/>
      <w:r>
        <w:rPr>
          <w:rFonts w:ascii="Arial" w:eastAsia="Calibri" w:hAnsi="Arial" w:cs="Arial"/>
          <w:lang w:val="en-US"/>
        </w:rPr>
        <w:t>posredovanje</w:t>
      </w:r>
      <w:proofErr w:type="spellEnd"/>
      <w:r>
        <w:rPr>
          <w:rFonts w:ascii="Arial" w:eastAsia="Calibri" w:hAnsi="Arial" w:cs="Arial"/>
          <w:lang w:val="en-US"/>
        </w:rPr>
        <w:t xml:space="preserve"> u </w:t>
      </w:r>
      <w:proofErr w:type="spellStart"/>
      <w:r>
        <w:rPr>
          <w:rFonts w:ascii="Arial" w:eastAsia="Calibri" w:hAnsi="Arial" w:cs="Arial"/>
          <w:lang w:val="en-US"/>
        </w:rPr>
        <w:t>prometu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nekretninama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:rsidR="004D4AAE" w:rsidRDefault="004D4AAE" w:rsidP="004D4AAE">
      <w:pPr>
        <w:pStyle w:val="NoSpacing"/>
        <w:ind w:left="0" w:firstLine="0"/>
        <w:rPr>
          <w:rFonts w:ascii="Arial" w:eastAsia="Calibri" w:hAnsi="Arial" w:cs="Arial"/>
          <w:lang w:val="en-US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Slijedom naprijed navedenog, a u skladu s odredbom članka 5. stavka 2. podstavka 4. </w:t>
      </w:r>
      <w:proofErr w:type="spellStart"/>
      <w:r>
        <w:rPr>
          <w:rFonts w:ascii="Arial" w:eastAsia="Calibri" w:hAnsi="Arial" w:cs="Arial"/>
          <w:lang w:val="en-US"/>
        </w:rPr>
        <w:t>Zakona</w:t>
      </w:r>
      <w:proofErr w:type="spellEnd"/>
      <w:r>
        <w:rPr>
          <w:rFonts w:ascii="Arial" w:eastAsia="Calibri" w:hAnsi="Arial" w:cs="Arial"/>
          <w:lang w:val="en-US"/>
        </w:rPr>
        <w:t xml:space="preserve"> o </w:t>
      </w:r>
      <w:proofErr w:type="spellStart"/>
      <w:r>
        <w:rPr>
          <w:rFonts w:ascii="Arial" w:eastAsia="Calibri" w:hAnsi="Arial" w:cs="Arial"/>
          <w:lang w:val="en-US"/>
        </w:rPr>
        <w:t>državnom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inspektoratu</w:t>
      </w:r>
      <w:proofErr w:type="spellEnd"/>
      <w:r>
        <w:rPr>
          <w:rFonts w:ascii="Arial" w:eastAsia="Calibri" w:hAnsi="Arial" w:cs="Arial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lang w:val="en-US"/>
        </w:rPr>
        <w:t>bila</w:t>
      </w:r>
      <w:proofErr w:type="spellEnd"/>
      <w:r>
        <w:rPr>
          <w:rFonts w:ascii="Arial" w:eastAsia="Calibri" w:hAnsi="Arial" w:cs="Arial"/>
          <w:lang w:val="en-US"/>
        </w:rPr>
        <w:t xml:space="preserve"> je </w:t>
      </w:r>
      <w:proofErr w:type="spellStart"/>
      <w:r>
        <w:rPr>
          <w:rFonts w:ascii="Arial" w:eastAsia="Calibri" w:hAnsi="Arial" w:cs="Arial"/>
          <w:lang w:val="en-US"/>
        </w:rPr>
        <w:t>nužna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izmjena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hAnsi="Arial" w:cs="Arial"/>
          <w:szCs w:val="24"/>
        </w:rPr>
        <w:t xml:space="preserve">odredbe članka 31. stavka 2. Zakona te ona sada u Zakonu o  izmjeni Zakona o posredovanju u prometu nekretnina (Narodne novine“, br. 32/19, od 29. ožujka 2019. godine, sa stupanjem na snagu 1. travnja 2019. godine), glasi </w:t>
      </w:r>
      <w:r>
        <w:rPr>
          <w:rFonts w:ascii="Arial" w:hAnsi="Arial" w:cs="Arial"/>
          <w:i/>
          <w:szCs w:val="24"/>
        </w:rPr>
        <w:t>(citat):</w:t>
      </w:r>
      <w:r>
        <w:rPr>
          <w:rFonts w:ascii="Arial" w:hAnsi="Arial" w:cs="Arial"/>
          <w:szCs w:val="24"/>
        </w:rPr>
        <w:t xml:space="preserve"> “</w:t>
      </w:r>
      <w:r>
        <w:t xml:space="preserve"> </w:t>
      </w:r>
      <w:r>
        <w:rPr>
          <w:rFonts w:ascii="Arial" w:hAnsi="Arial" w:cs="Arial"/>
        </w:rPr>
        <w:t>Inspekcijski nadzor nad provedbom ovoga Zakona i propisa donesenih na temelju ovoga Zakona, obavljaju tržišni inspektori središnjeg tijela državne uprave nadležnog za inspekcijske poslove u skladu s ovlastima određenim posebnim zakonom.“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Zašto polica osiguranja – obrazloženje upućeno Europskoj komisiji, pismo službene obavijesti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Ministarstvo gospodarstva, poduzetništva i obrta (dalje u tekstu: Ministarstvo) je 31. siječnja 2019. godine od Ministarstva vanjskih i europskih poslova zaprimilo predmet pod nazivom „Postupak povrede prava Europske unije; pismo službene obavijesti – </w:t>
      </w:r>
      <w:r>
        <w:rPr>
          <w:rFonts w:ascii="Arial" w:hAnsi="Arial" w:cs="Arial"/>
          <w:szCs w:val="24"/>
        </w:rPr>
        <w:lastRenderedPageBreak/>
        <w:t xml:space="preserve">povreda br. 2018/2285“. Kako se vidi iz predmeta, o navedenom postupku C(2019) 441 </w:t>
      </w:r>
      <w:proofErr w:type="spellStart"/>
      <w:r>
        <w:rPr>
          <w:rFonts w:ascii="Arial" w:hAnsi="Arial" w:cs="Arial"/>
          <w:szCs w:val="24"/>
        </w:rPr>
        <w:t>final</w:t>
      </w:r>
      <w:proofErr w:type="spellEnd"/>
      <w:r>
        <w:rPr>
          <w:rFonts w:ascii="Arial" w:hAnsi="Arial" w:cs="Arial"/>
          <w:szCs w:val="24"/>
        </w:rPr>
        <w:t xml:space="preserve"> Europska komisija je 25. siječnja 2019. godine obavijestila Stalno predstavništvo Republike Hrvatske pri Europskoj uniji.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bCs/>
          <w:color w:val="auto"/>
          <w:lang w:val="hr-HR"/>
        </w:rPr>
      </w:pPr>
    </w:p>
    <w:p w:rsidR="004D4AAE" w:rsidRDefault="004D4AAE" w:rsidP="004D4AAE">
      <w:pPr>
        <w:pStyle w:val="Default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bCs/>
          <w:color w:val="auto"/>
          <w:lang w:val="hr-HR"/>
        </w:rPr>
        <w:t xml:space="preserve">Predmetna tematika nedvojbeno se odnosi na funkcioniranje unutarnjeg tržišta Europske unije u području prava poslovnog </w:t>
      </w:r>
      <w:proofErr w:type="spellStart"/>
      <w:r>
        <w:rPr>
          <w:rFonts w:ascii="Arial" w:hAnsi="Arial" w:cs="Arial"/>
          <w:bCs/>
          <w:color w:val="auto"/>
          <w:lang w:val="hr-HR"/>
        </w:rPr>
        <w:t>nastana</w:t>
      </w:r>
      <w:proofErr w:type="spellEnd"/>
      <w:r>
        <w:rPr>
          <w:rFonts w:ascii="Arial" w:hAnsi="Arial" w:cs="Arial"/>
          <w:bCs/>
          <w:color w:val="auto"/>
          <w:lang w:val="hr-HR"/>
        </w:rPr>
        <w:t xml:space="preserve"> i slobode pružanja usluga, u smislu odredbi članaka 49. odnosno 56. Ugovora o funkcioniraju Europske unije, kako se i navodi u predmetnom dokumentu.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bCs/>
          <w:color w:val="auto"/>
          <w:lang w:val="hr-HR"/>
        </w:rPr>
      </w:pPr>
    </w:p>
    <w:p w:rsidR="004D4AAE" w:rsidRDefault="004D4AAE" w:rsidP="004D4AAE">
      <w:pPr>
        <w:pStyle w:val="Default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bCs/>
          <w:color w:val="auto"/>
          <w:lang w:val="hr-HR"/>
        </w:rPr>
        <w:t xml:space="preserve">U predmetnom dopisu Ministarstva </w:t>
      </w:r>
      <w:r>
        <w:rPr>
          <w:rFonts w:ascii="Arial" w:hAnsi="Arial" w:cs="Arial"/>
          <w:color w:val="auto"/>
          <w:lang w:val="hr-HR"/>
        </w:rPr>
        <w:t>vanjskih i europskih poslova</w:t>
      </w:r>
      <w:r>
        <w:rPr>
          <w:rFonts w:ascii="Arial" w:hAnsi="Arial" w:cs="Arial"/>
          <w:bCs/>
          <w:color w:val="auto"/>
          <w:lang w:val="hr-HR"/>
        </w:rPr>
        <w:t xml:space="preserve"> navodi se i neispunjavanje obveza iz </w:t>
      </w:r>
      <w:r>
        <w:rPr>
          <w:rFonts w:ascii="Arial" w:hAnsi="Arial" w:cs="Arial"/>
          <w:color w:val="auto"/>
          <w:lang w:val="hr-HR"/>
        </w:rPr>
        <w:t xml:space="preserve">Direktive 2006/123/EZ o uslugama na unutarnjem tržištu (dalje u tekstu: Direktiva o uslugama). Uvidom u predmet, vidljivo je kako se identificirane potencijalne povrede prava Europske unije odnose na međuresorne aspekte sektorskog reguliranja slobode pružanja usluga kod pojedinih profesija (prostorno uređenje, arhitekti, inženjeri gradilišta, ovlašteni inženjeri, energetski </w:t>
      </w:r>
      <w:proofErr w:type="spellStart"/>
      <w:r>
        <w:rPr>
          <w:rFonts w:ascii="Arial" w:hAnsi="Arial" w:cs="Arial"/>
          <w:color w:val="auto"/>
          <w:lang w:val="hr-HR"/>
        </w:rPr>
        <w:t>certifikatori</w:t>
      </w:r>
      <w:proofErr w:type="spellEnd"/>
      <w:r>
        <w:rPr>
          <w:rFonts w:ascii="Arial" w:hAnsi="Arial" w:cs="Arial"/>
          <w:color w:val="auto"/>
          <w:lang w:val="hr-HR"/>
        </w:rPr>
        <w:t xml:space="preserve">, </w:t>
      </w:r>
      <w:proofErr w:type="spellStart"/>
      <w:r>
        <w:rPr>
          <w:rFonts w:ascii="Arial" w:hAnsi="Arial" w:cs="Arial"/>
          <w:color w:val="auto"/>
          <w:lang w:val="hr-HR"/>
        </w:rPr>
        <w:t>revidenti</w:t>
      </w:r>
      <w:proofErr w:type="spellEnd"/>
      <w:r>
        <w:rPr>
          <w:rFonts w:ascii="Arial" w:hAnsi="Arial" w:cs="Arial"/>
          <w:color w:val="auto"/>
          <w:lang w:val="hr-HR"/>
        </w:rPr>
        <w:t>, sanitarni inženjeri, doktori dentalne medicine, primalje, turistički vodiči, agenti i posrednici u prometu nekretnina), u odnosu na odredbe Direktive 2005/36/EZ o stručnim kvalifikacijama.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4D4AAE" w:rsidRDefault="004D4AAE" w:rsidP="004D4AAE">
      <w:pPr>
        <w:pStyle w:val="Default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bCs/>
          <w:color w:val="auto"/>
          <w:lang w:val="hr-HR"/>
        </w:rPr>
        <w:t xml:space="preserve">Vezano uz nadležnost Ministarstva za područje posredovanja u prometu nekretnina, u predmetu Komisija navodi </w:t>
      </w:r>
      <w:r>
        <w:rPr>
          <w:rFonts w:ascii="Arial" w:hAnsi="Arial" w:cs="Arial"/>
          <w:color w:val="auto"/>
          <w:lang w:val="hr-HR"/>
        </w:rPr>
        <w:t xml:space="preserve">dvojbenost obveze osiguranja od profesionalne odgovornosti kod posredovanja u prometu nekretnina (kao i kod nekih drugih reguliranih profesija). Stoga se Ministarstvo poziva na odredbe Zakona o posredovanju u prometu nekretnina (Narodne novine, br. 107/07, 144/12 i 14/14; dalje u tekstu: Zakon) prema kojima je posrednik u prometu nekretnina dužan kod osiguravatelja u Republici Hrvatskoj osigurati i obnavljati osiguranje od odgovornosti za štetu koju bi nalogodavcu ili trećim osobama, mogao prouzročiti obavljanjem posredovanja. 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4D4AAE" w:rsidRDefault="004D4AAE" w:rsidP="004D4AAE">
      <w:pPr>
        <w:pStyle w:val="Default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color w:val="auto"/>
          <w:lang w:val="hr-HR"/>
        </w:rPr>
        <w:t xml:space="preserve">Za štetu koju bi osiguranik mogao prouzročiti obavljanjem posredovanja, najniža osigurana svota ne može biti manja od 200.000,00 kuna po jednome štetnom događaju, odnosno 600.000,00 kuna agregatno za sve odštetne zahtjeve u jednoj godini. Ističemo činjenicu da su u konkretnom slučaju predmet posredovanja nekretnine, koje spadaju u visoku vrijednosnu kategoriju, te smo mišljenja da je, upravo zbog toga, propisana osigurana svota opravdana i razmjerna vrijednosti štete koja može nastati obavljanjem ove vrste djelatnosti. 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4D4AAE" w:rsidRDefault="004D4AAE" w:rsidP="004D4AAE">
      <w:pPr>
        <w:pStyle w:val="Default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  <w:color w:val="auto"/>
          <w:lang w:val="hr-HR"/>
        </w:rPr>
        <w:t xml:space="preserve">Prije svega struka smatra da je obvezno osiguranje u svrhu zaštitite samih posrednika jer su poslovi vezani uz nekretnine velike vrijednosti i eventualna nastala šteta prema trećoj osobi bi posrednika bez police osiguranja mogla dovesti u vrlo tešku situaciju. Visine godišnje premije nisu previše visoke i posredniku daju sigurnost. Osigurani posrednik isto tako ulijeva povjerenje i korisnicima njihovih usluga na tržištu. Pritom ističemo kako navedeno obvezno osiguranje od profesionalne odgovornosti niti na koji način nije obvezno za posrednike u prometu nekretninama iz drugih država članica Europske unije, odnosno država </w:t>
      </w:r>
      <w:proofErr w:type="spellStart"/>
      <w:r>
        <w:rPr>
          <w:rFonts w:ascii="Arial" w:hAnsi="Arial" w:cs="Arial"/>
        </w:rPr>
        <w:t>ugovornica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Europskom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gospodarskom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prostoru</w:t>
      </w:r>
      <w:proofErr w:type="spellEnd"/>
      <w:r>
        <w:rPr>
          <w:rFonts w:ascii="Arial" w:hAnsi="Arial" w:cs="Arial"/>
        </w:rPr>
        <w:t>.</w:t>
      </w:r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AA1BD0" w:rsidRDefault="00AA1BD0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AA1BD0" w:rsidRDefault="00AA1BD0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AA1BD0" w:rsidRDefault="00AA1BD0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4D4AAE" w:rsidRDefault="004D4AAE" w:rsidP="004D4AAE">
      <w:pPr>
        <w:pStyle w:val="Default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Pitanje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odgovor</w:t>
      </w:r>
      <w:proofErr w:type="spellEnd"/>
    </w:p>
    <w:p w:rsidR="004D4AAE" w:rsidRDefault="004D4AAE" w:rsidP="004D4AAE">
      <w:pPr>
        <w:pStyle w:val="Default"/>
        <w:spacing w:after="0" w:line="240" w:lineRule="auto"/>
        <w:jc w:val="both"/>
        <w:rPr>
          <w:rFonts w:ascii="Arial" w:hAnsi="Arial" w:cs="Arial"/>
          <w:color w:val="auto"/>
          <w:lang w:val="hr-HR"/>
        </w:rPr>
      </w:pP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Upit se odnosi na tumačenje Zakona o posredovanju u prometu nekretnina </w:t>
      </w:r>
      <w:r>
        <w:rPr>
          <w:rFonts w:ascii="Arial" w:hAnsi="Arial" w:cs="Arial"/>
          <w:b/>
          <w:szCs w:val="24"/>
        </w:rPr>
        <w:t xml:space="preserve">vezano uz dodatne usluge ( traženje energetskog certifikata, teretovnica i sl.) </w:t>
      </w:r>
      <w:r>
        <w:rPr>
          <w:rFonts w:ascii="Arial" w:hAnsi="Arial" w:cs="Arial"/>
          <w:szCs w:val="24"/>
        </w:rPr>
        <w:t>koje agencija za poslovanje nekretninama upisana u Registar posrednika u prometu nekretnina pri Hrvatskoj gospodarskoj komori može obavljati, ovisno o opsegu registriranih djelatnosti i stručnosti djelatnika. Odgovor slijedi: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</w:pPr>
    </w:p>
    <w:p w:rsidR="004D4AAE" w:rsidRPr="004D4AAE" w:rsidRDefault="004D4AAE" w:rsidP="004D4AAE">
      <w:pPr>
        <w:tabs>
          <w:tab w:val="left" w:pos="1146"/>
        </w:tabs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>Zakonom, odredbom članka 21., propisane su obveze posrednika iz kojih proizlaze ovlaštenja za obavljanje određenih radnji i djelatnosti koje nalogodavac može očekivati kada sklopi ugovor o posredovanju s ovlaštenim posrednikom, a to su: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nastojati naći i dovesti u vezu s nalogodavcem osobu radi sklapanja posredovanoga posla,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upoznati nalogodavca s prosječnom tržišnom cijenom slične nekretnine,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pribaviti i izvršiti uvid u isprave kojima se dokazuje vlasništvo ili drugo stvarno pravo na predmetnoj nekretnini,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obaviti potrebne radnje radi predstavljanja (prezentacije) nekretnine na tržištu, oglasiti nekretninu na odgovarajući način te izvršiti sve druge radnje dogovorene ugovorom o posredovanju u prometu nekretninama koje prelaze uobičajenu prezentaciju, a za što ima pravo na posebne, unaprijed iskazane troškove,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omogućiti pregled nekretnina,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posredovati u pregovorima i nastojati da dođe do sklapanja ugovora, ako se na to posebno obvezao,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čuvati osobne podatke nalogodavca te po pisanome nalogu nalogodavca čuvati kao poslovnu tajnu podatke o nekretnini za koju posreduje ili u vezi s tom nekretninom ili s poslom za koji posreduje,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 ako je predmet sklapanja ugovora zemljište, provjeriti namjenu predmetnog zemljišta u skladu s propisima o prostornome uređenju koji se odnose na to zemljište,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 obavijestiti nalogodavca o svim okolnostima važnim za namjeravani posao koje su mu poznate ili mu moraju biti poznate. 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Naprijed navedeno predstavlja djelatnosti koje se mogu obavljati u okviru registracije djelatnosti u skladu sa Zakonom i Odlukom o Nacionalnoj klasifikaciji djelatnosti 2007. – NKD 2007. (Narodne novine, br. 58/07 i 72/07). Ukoliko djelatnost posredovanja u prometu nekretnina obavlja obrtnik u Obrtni registar upisuje djelatnost razreda 68.31 koja nosi naziv Agencija za poslovanje nekretninama u  skladu sa NKD 2007. Ako se radi o društvu, tada se u Sudski registar upisuje djelatnost posredovanja u prometu nekretnina u skladu sa Zakonom.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Prema svemu naprijed navedenom, predmetni Zakon ne navodi obvezu posrednika u smislu </w:t>
      </w:r>
      <w:r w:rsidRPr="00775A31">
        <w:rPr>
          <w:rFonts w:ascii="Arial" w:hAnsi="Arial" w:cs="Arial"/>
          <w:szCs w:val="24"/>
        </w:rPr>
        <w:t>posjedovanja energetskog certifikata od strane vlasnika</w:t>
      </w:r>
      <w:r>
        <w:rPr>
          <w:rFonts w:ascii="Arial" w:hAnsi="Arial" w:cs="Arial"/>
          <w:szCs w:val="24"/>
        </w:rPr>
        <w:t xml:space="preserve">, niti u smislu ima li stan određenih tereta, u smislu stvarnog prava temeljem Zakona o vlasništvu i drugim stvarnim pravima.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Stranke, vlasnike </w:t>
      </w:r>
      <w:r>
        <w:rPr>
          <w:rFonts w:ascii="Arial" w:eastAsia="Calibri" w:hAnsi="Arial" w:cs="Arial"/>
          <w:bCs/>
          <w:szCs w:val="24"/>
        </w:rPr>
        <w:t xml:space="preserve">društava (d.o.o., </w:t>
      </w:r>
      <w:proofErr w:type="spellStart"/>
      <w:r>
        <w:rPr>
          <w:rFonts w:ascii="Arial" w:eastAsia="Calibri" w:hAnsi="Arial" w:cs="Arial"/>
          <w:bCs/>
          <w:szCs w:val="24"/>
        </w:rPr>
        <w:t>j.d.o.o</w:t>
      </w:r>
      <w:proofErr w:type="spellEnd"/>
      <w:r>
        <w:rPr>
          <w:rFonts w:ascii="Arial" w:eastAsia="Calibri" w:hAnsi="Arial" w:cs="Arial"/>
          <w:bCs/>
          <w:szCs w:val="24"/>
        </w:rPr>
        <w:t>.)</w:t>
      </w:r>
      <w:r>
        <w:rPr>
          <w:rFonts w:ascii="Arial" w:eastAsia="Calibri" w:hAnsi="Arial" w:cs="Arial"/>
          <w:szCs w:val="24"/>
        </w:rPr>
        <w:t xml:space="preserve"> koje imaju registriranu djelatnost prema NKD-u 2007 (ili drugi broj) Poslovanje nekretninama ili *poslovanje nekretninama (pod zvjezdicom), ili uopće nemaju registriranu neku od predmetnih djelatnosti, </w:t>
      </w:r>
      <w:r>
        <w:rPr>
          <w:rFonts w:ascii="Arial" w:eastAsia="Calibri" w:hAnsi="Arial" w:cs="Arial"/>
          <w:bCs/>
          <w:szCs w:val="24"/>
        </w:rPr>
        <w:t>počevši od, okvirno, druge polovice 2017. godine</w:t>
      </w:r>
      <w:r>
        <w:rPr>
          <w:rFonts w:ascii="Arial" w:eastAsia="Calibri" w:hAnsi="Arial" w:cs="Arial"/>
          <w:szCs w:val="24"/>
        </w:rPr>
        <w:t xml:space="preserve"> tražimo registraciju odnosno </w:t>
      </w:r>
      <w:proofErr w:type="spellStart"/>
      <w:r>
        <w:rPr>
          <w:rFonts w:ascii="Arial" w:eastAsia="Calibri" w:hAnsi="Arial" w:cs="Arial"/>
          <w:szCs w:val="24"/>
        </w:rPr>
        <w:t>doregistraciju</w:t>
      </w:r>
      <w:proofErr w:type="spellEnd"/>
      <w:r>
        <w:rPr>
          <w:rFonts w:ascii="Arial" w:eastAsia="Calibri" w:hAnsi="Arial" w:cs="Arial"/>
          <w:szCs w:val="24"/>
        </w:rPr>
        <w:t xml:space="preserve"> djelatnosti na način da se </w:t>
      </w:r>
      <w:r>
        <w:rPr>
          <w:rFonts w:ascii="Arial" w:eastAsia="Calibri" w:hAnsi="Arial" w:cs="Arial"/>
          <w:bCs/>
          <w:szCs w:val="24"/>
        </w:rPr>
        <w:t>pri Sudskom registru odgovarajućeg Trgovačkog suda</w:t>
      </w:r>
      <w:r>
        <w:rPr>
          <w:rFonts w:ascii="Arial" w:eastAsia="Calibri" w:hAnsi="Arial" w:cs="Arial"/>
          <w:szCs w:val="24"/>
        </w:rPr>
        <w:t xml:space="preserve">, a u </w:t>
      </w:r>
      <w:r>
        <w:rPr>
          <w:rFonts w:ascii="Arial" w:eastAsia="Calibri" w:hAnsi="Arial" w:cs="Arial"/>
          <w:szCs w:val="24"/>
        </w:rPr>
        <w:lastRenderedPageBreak/>
        <w:t xml:space="preserve">skladu s odredbama Zakona o posredovanju u prometu nekretnina (Narodne novine, 107/07, 144/12, 14/14 i 32/19, kroz tekst te posebno vidjeti stavak 1. članka 2., članke 4. i 18. te stavak 1. i 2. članka 39. Zakona), registrira eksplicitno propisana </w:t>
      </w:r>
      <w:r>
        <w:rPr>
          <w:rFonts w:ascii="Arial" w:eastAsia="Calibri" w:hAnsi="Arial" w:cs="Arial"/>
          <w:bCs/>
          <w:szCs w:val="24"/>
        </w:rPr>
        <w:t>djelatnost koja glasi posredovanje u prometu nekretnina</w:t>
      </w:r>
      <w:r>
        <w:rPr>
          <w:rFonts w:ascii="Arial" w:eastAsia="Calibri" w:hAnsi="Arial" w:cs="Arial"/>
          <w:szCs w:val="24"/>
        </w:rPr>
        <w:t xml:space="preserve">. </w:t>
      </w:r>
    </w:p>
    <w:p w:rsidR="00AA1BD0" w:rsidRDefault="00AA1BD0" w:rsidP="004D4AAE">
      <w:pPr>
        <w:spacing w:after="0" w:line="240" w:lineRule="auto"/>
        <w:ind w:left="0" w:firstLine="0"/>
        <w:rPr>
          <w:rFonts w:ascii="Arial" w:eastAsia="Calibri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eastAsia="Calibri" w:hAnsi="Arial" w:cs="Arial"/>
          <w:szCs w:val="24"/>
        </w:rPr>
        <w:t>Tražena djelatnost upisuje se u popis djelatnosti u Sudskom registru pod zvjezdicom te se, prema informacijama dobivenim iz Trgovačkog suda u Zagrebu, djelatnost u njihovoj praksi izvodi iz Zakona o posre</w:t>
      </w:r>
      <w:r>
        <w:rPr>
          <w:rFonts w:ascii="Arial" w:eastAsia="Calibri" w:hAnsi="Arial" w:cs="Arial"/>
          <w:szCs w:val="24"/>
        </w:rPr>
        <w:t>dovanju u prometu nekretnina,</w:t>
      </w:r>
      <w:r>
        <w:rPr>
          <w:rFonts w:ascii="Arial" w:eastAsia="Calibri" w:hAnsi="Arial" w:cs="Arial"/>
          <w:szCs w:val="24"/>
        </w:rPr>
        <w:t xml:space="preserve"> a slična usklađivanja navođenja djelatnosti u registru postoje i u drugim propisima</w:t>
      </w:r>
      <w:r>
        <w:rPr>
          <w:rFonts w:ascii="Arial" w:eastAsia="Calibri" w:hAnsi="Arial" w:cs="Arial"/>
          <w:b/>
          <w:szCs w:val="24"/>
        </w:rPr>
        <w:t>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eastAsia="Calibri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eastAsia="Calibri" w:hAnsi="Arial" w:cs="Arial"/>
          <w:szCs w:val="24"/>
        </w:rPr>
        <w:t xml:space="preserve">Stranke </w:t>
      </w:r>
      <w:r>
        <w:rPr>
          <w:rFonts w:ascii="Arial" w:eastAsia="Calibri" w:hAnsi="Arial" w:cs="Arial"/>
          <w:bCs/>
          <w:szCs w:val="24"/>
        </w:rPr>
        <w:t>vlasnici obrta</w:t>
      </w:r>
      <w:r>
        <w:rPr>
          <w:rFonts w:ascii="Arial" w:eastAsia="Calibri" w:hAnsi="Arial" w:cs="Arial"/>
          <w:szCs w:val="24"/>
        </w:rPr>
        <w:t xml:space="preserve"> imaju registriranu </w:t>
      </w:r>
      <w:r>
        <w:rPr>
          <w:rFonts w:ascii="Arial" w:eastAsia="Calibri" w:hAnsi="Arial" w:cs="Arial"/>
          <w:bCs/>
          <w:szCs w:val="24"/>
        </w:rPr>
        <w:t>djelatnost koja je predviđena</w:t>
      </w:r>
      <w:r>
        <w:rPr>
          <w:rFonts w:ascii="Arial" w:eastAsia="Calibri" w:hAnsi="Arial" w:cs="Arial"/>
          <w:b/>
          <w:bCs/>
          <w:szCs w:val="24"/>
        </w:rPr>
        <w:t xml:space="preserve"> </w:t>
      </w:r>
      <w:r>
        <w:rPr>
          <w:rFonts w:ascii="Arial" w:eastAsia="Calibri" w:hAnsi="Arial" w:cs="Arial"/>
          <w:bCs/>
          <w:szCs w:val="24"/>
        </w:rPr>
        <w:t>Obrtnim</w:t>
      </w:r>
      <w:r>
        <w:rPr>
          <w:rFonts w:ascii="Arial" w:eastAsia="Calibri" w:hAnsi="Arial" w:cs="Arial"/>
          <w:b/>
          <w:bCs/>
          <w:szCs w:val="24"/>
          <w:u w:val="single"/>
        </w:rPr>
        <w:t xml:space="preserve"> </w:t>
      </w:r>
      <w:r>
        <w:rPr>
          <w:rFonts w:ascii="Arial" w:eastAsia="Calibri" w:hAnsi="Arial" w:cs="Arial"/>
          <w:bCs/>
          <w:szCs w:val="24"/>
        </w:rPr>
        <w:t>registrom, a kao što je naprijed i rečeno, 68.31 – Agencija za poslovanje nekretninama</w:t>
      </w:r>
      <w:r>
        <w:rPr>
          <w:rFonts w:ascii="Arial" w:eastAsia="Calibri" w:hAnsi="Arial" w:cs="Arial"/>
          <w:szCs w:val="24"/>
        </w:rPr>
        <w:t xml:space="preserve">, navedeno neovisno je li djelatnost glavna (pretežita) ili sporedna. Uredi državne uprave temeljem rješenja ovoga Ministarstva upisuju početak rada takve djelatnosti (odnosno, obrti koji se otvaraju upravo u svrhu rada kao agencije, u statusu su bez početka rada do dobivanja rješenja ovoga Ministarstva). </w:t>
      </w:r>
      <w:r w:rsidRPr="00775A31">
        <w:t xml:space="preserve"> </w:t>
      </w:r>
      <w:r w:rsidRPr="00775A31">
        <w:rPr>
          <w:rFonts w:ascii="Arial" w:eastAsia="Calibri" w:hAnsi="Arial" w:cs="Arial"/>
          <w:szCs w:val="24"/>
        </w:rPr>
        <w:t xml:space="preserve">U slučaju kada je obrt započeo s radom odnosno postoji upis drugih djelatnosti u Obrtni registar, </w:t>
      </w:r>
      <w:r>
        <w:rPr>
          <w:rFonts w:ascii="Arial" w:eastAsia="Calibri" w:hAnsi="Arial" w:cs="Arial"/>
          <w:szCs w:val="24"/>
        </w:rPr>
        <w:t xml:space="preserve">mjesno nadležni </w:t>
      </w:r>
      <w:r w:rsidRPr="00775A31">
        <w:rPr>
          <w:rFonts w:ascii="Arial" w:eastAsia="Calibri" w:hAnsi="Arial" w:cs="Arial"/>
          <w:szCs w:val="24"/>
        </w:rPr>
        <w:t xml:space="preserve">ured državne uprave će dodati predmetnu djelatnost po </w:t>
      </w:r>
      <w:r>
        <w:rPr>
          <w:rFonts w:ascii="Arial" w:eastAsia="Calibri" w:hAnsi="Arial" w:cs="Arial"/>
          <w:szCs w:val="24"/>
        </w:rPr>
        <w:t>r</w:t>
      </w:r>
      <w:r w:rsidRPr="00775A31">
        <w:rPr>
          <w:rFonts w:ascii="Arial" w:eastAsia="Calibri" w:hAnsi="Arial" w:cs="Arial"/>
          <w:szCs w:val="24"/>
        </w:rPr>
        <w:t xml:space="preserve">ješenju ovoga </w:t>
      </w:r>
      <w:r>
        <w:rPr>
          <w:rFonts w:ascii="Arial" w:eastAsia="Calibri" w:hAnsi="Arial" w:cs="Arial"/>
          <w:szCs w:val="24"/>
        </w:rPr>
        <w:t>M</w:t>
      </w:r>
      <w:r w:rsidRPr="00775A31">
        <w:rPr>
          <w:rFonts w:ascii="Arial" w:eastAsia="Calibri" w:hAnsi="Arial" w:cs="Arial"/>
          <w:szCs w:val="24"/>
        </w:rPr>
        <w:t>inistarstva.</w:t>
      </w:r>
    </w:p>
    <w:p w:rsidR="004D4AAE" w:rsidRDefault="004D4AAE" w:rsidP="004D4AAE">
      <w:pPr>
        <w:tabs>
          <w:tab w:val="left" w:pos="1146"/>
        </w:tabs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Pitanje i odgovor </w:t>
      </w:r>
    </w:p>
    <w:p w:rsidR="004D4AAE" w:rsidRPr="00AA1BD0" w:rsidRDefault="004D4AAE" w:rsidP="00AA1BD0">
      <w:pPr>
        <w:spacing w:after="0" w:line="240" w:lineRule="auto"/>
        <w:ind w:left="0" w:firstLine="0"/>
        <w:rPr>
          <w:rFonts w:ascii="Arial" w:hAnsi="Arial" w:cs="Arial"/>
          <w:b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Upit se odnosi </w:t>
      </w:r>
      <w:r>
        <w:rPr>
          <w:rFonts w:ascii="Arial" w:hAnsi="Arial" w:cs="Arial"/>
          <w:b/>
          <w:szCs w:val="24"/>
        </w:rPr>
        <w:t>na stručnu osposobljenost obavljanja djelatnosti posredovanja u prometu nekretnina.</w:t>
      </w:r>
      <w:r>
        <w:rPr>
          <w:rFonts w:ascii="Arial" w:hAnsi="Arial" w:cs="Arial"/>
          <w:szCs w:val="24"/>
        </w:rPr>
        <w:t xml:space="preserve"> Odgovor slijedi skladu sa člankom 29. stavkom 1. Zakona o posredovanju u prometu nekretnina, prema kojemu posrednik mora biti stručno osposobljen za posredovanje u prometu nekretnina ili imati zaposlenu osobu agenta koji je stručno osposobljen za posredovanje u prometu nekretnina. </w:t>
      </w:r>
    </w:p>
    <w:p w:rsidR="004D4AAE" w:rsidRDefault="004D4AAE" w:rsidP="004D4AAE">
      <w:pPr>
        <w:spacing w:after="0" w:line="240" w:lineRule="auto"/>
        <w:ind w:left="0" w:firstLine="0"/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člankom 2. stavkom 1. točkom 1. istog Zakona, posrednik u prometu nekretnina je trgovačko društvo, trgovac pojedinac ili obrtnik, registriran za obavljanje djelatnosti posredovanja u prometu nekretnina koji ima sjedište na teritoriju Republike Hrvatske ili na teritoriju države ugovornice Ugovora o Europskom gospodarskom prostoru, a u skladu s točkom 5. istog članka i stavka, posredovanje u prometu nekretnina radnje su posrednika u prometu nekretnina koje se tiču povezivanja nalogodavca i treće osobe te pregovora i priprema za sklapanje pravnih poslova kojih je predmet određena nekretnina osobito pri kupnji, prodaji, zamjeni, najmu, zakupu i dr.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Prema članku 6. stavku 1. točki 2. Zakona, uz zahtjev za izdavanje rješenja o ispunjavanju uvjeta za obavljanje posredovanja u prometu nekretnina i upis u Registar, posrednik će priložiti, između ostalog, ugovor o radu na puno radno vrijeme s osobom koja je agent posredovanja u prometu nekretnina. Naime, agent posredovanja u prometu nekretnina je regulirana profesija, što </w:t>
      </w:r>
      <w:r>
        <w:rPr>
          <w:rFonts w:ascii="Arial" w:hAnsi="Arial" w:cs="Arial"/>
          <w:szCs w:val="24"/>
          <w:shd w:val="clear" w:color="auto" w:fill="FFFFFF"/>
        </w:rPr>
        <w:t xml:space="preserve">podrazumijeva da su uvjeti za rad u profesiji propisani određenim zakonom, a obavljanje regulirane profesije podrazumijeva da osoba posjeduje stručne kvalifikacije stečene </w:t>
      </w:r>
      <w:r w:rsidRPr="00775A31">
        <w:rPr>
          <w:rFonts w:ascii="Arial" w:hAnsi="Arial" w:cs="Arial"/>
          <w:szCs w:val="24"/>
          <w:shd w:val="clear" w:color="auto" w:fill="FFFFFF"/>
        </w:rPr>
        <w:t xml:space="preserve">pored, najmanje srednjoškolskog, </w:t>
      </w:r>
      <w:r>
        <w:rPr>
          <w:rFonts w:ascii="Arial" w:hAnsi="Arial" w:cs="Arial"/>
          <w:szCs w:val="24"/>
          <w:shd w:val="clear" w:color="auto" w:fill="FFFFFF"/>
        </w:rPr>
        <w:t>obrazovanja (u konkretnom slučaju stručni ispit za posredovanje u prometu nekretnina).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Smisao ove odredbe je upravo osiguravanje profesionalnog i zakonom propisanog obavljanja posla posredovanja u  prometu nekretnina. Posrednik može imati i druge </w:t>
      </w:r>
      <w:r>
        <w:rPr>
          <w:rFonts w:ascii="Arial" w:hAnsi="Arial" w:cs="Arial"/>
          <w:szCs w:val="24"/>
        </w:rPr>
        <w:lastRenderedPageBreak/>
        <w:t xml:space="preserve">agente s položenim stručnim ispitom i upisane u Imenik agenata, na puno ili nepuno radno vrijeme.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Stoga, nastavno na predmetno pitanje, u smislu odredbi Zakona koji definira predmetnu djelatnost, samo agent s položenim stručnim ispitom i upisan u Imenik agenata je ovlašten baviti se poslom posredovanja u prometu nekretnina. U skladu s odredbama istog Zakona, primjerice člankom 14. Zakona, agent ima i određene obaveze prema posredniku, na primjer vezano uz obavljanje istovrsnih poslova. U svrhu osiguravanja profesionalnog rada agenata koji se upisuju u Imenik agenata, kao registar javno dostupan na stranicama Hrvatske gospodarske komore, doneseni su i, pored navedenog Zakona, i Pravilnik o programu osposobljavanja za agenta posredovanja u prometu nekretnina (Narodne novine, br. 56/08, 99/13 i 115/13) i Pravilnik o stručnom ispitu za agenta posredovanja u prometu nekretnina (Narodne novine, br.  56/08, 77/10 i 26/17).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Pitanje i odgovor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Upit se odnosi na </w:t>
      </w:r>
      <w:r>
        <w:rPr>
          <w:rFonts w:ascii="Arial" w:hAnsi="Arial" w:cs="Arial"/>
          <w:b/>
          <w:szCs w:val="24"/>
        </w:rPr>
        <w:t>institut kapare</w:t>
      </w:r>
      <w:r>
        <w:rPr>
          <w:rFonts w:ascii="Arial" w:hAnsi="Arial" w:cs="Arial"/>
          <w:szCs w:val="24"/>
        </w:rPr>
        <w:t xml:space="preserve"> u smislu pozitivnih propisa. Odgovor slijedi: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Kapara služi kao sigurnost da će se ugovorne obveze ispuniti</w:t>
      </w:r>
      <w:r>
        <w:rPr>
          <w:rFonts w:ascii="Arial" w:hAnsi="Arial" w:cs="Arial"/>
          <w:szCs w:val="24"/>
        </w:rPr>
        <w:t>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Dakle, dvije su mogućnosti, ovisno o tom je li za neispunjenje ugovora kriva stranka koja je dala kaparu ili ona koja ju je primila.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Ako je za neispunjenje ugovora odgovorna stranka koja je kaparu dala, druga strana može, po izboru, zahtijevati ispunjenje ugovora, ako je to još moguće, te zahtijevati naknadu štete.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je za neispunjenje ugovora odgovorna stranka koja je kaparu primila, druga strana može, po izboru, zahtijevati ispunjenje ugovora, ako je to još moguće, zahtijevati naknadu štete i vraćanje kapare ili zahtijevati vraćanje dvostruke kapare.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eastAsia="Calibri" w:hAnsi="Arial" w:cs="Arial"/>
          <w:color w:val="auto"/>
          <w:szCs w:val="24"/>
          <w:lang w:eastAsia="en-US"/>
        </w:rPr>
      </w:pPr>
      <w:r>
        <w:rPr>
          <w:rFonts w:ascii="Arial" w:eastAsia="Calibri" w:hAnsi="Arial" w:cs="Arial"/>
          <w:color w:val="auto"/>
          <w:szCs w:val="24"/>
          <w:lang w:eastAsia="en-US"/>
        </w:rPr>
        <w:t xml:space="preserve">           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eastAsia="Calibri" w:hAnsi="Arial" w:cs="Arial"/>
          <w:color w:val="auto"/>
          <w:szCs w:val="24"/>
          <w:lang w:eastAsia="en-US"/>
        </w:rPr>
      </w:pPr>
      <w:r>
        <w:rPr>
          <w:rFonts w:ascii="Arial" w:eastAsia="Calibri" w:hAnsi="Arial" w:cs="Arial"/>
          <w:color w:val="auto"/>
          <w:szCs w:val="24"/>
          <w:lang w:eastAsia="en-US"/>
        </w:rPr>
        <w:t xml:space="preserve">Kapara se može ugovoriti i kao </w:t>
      </w:r>
      <w:proofErr w:type="spellStart"/>
      <w:r>
        <w:rPr>
          <w:rFonts w:ascii="Arial" w:eastAsia="Calibri" w:hAnsi="Arial" w:cs="Arial"/>
          <w:color w:val="auto"/>
          <w:szCs w:val="24"/>
          <w:lang w:eastAsia="en-US"/>
        </w:rPr>
        <w:t>odustatnina</w:t>
      </w:r>
      <w:proofErr w:type="spellEnd"/>
      <w:r>
        <w:rPr>
          <w:rFonts w:ascii="Arial" w:eastAsia="Calibri" w:hAnsi="Arial" w:cs="Arial"/>
          <w:color w:val="auto"/>
          <w:szCs w:val="24"/>
          <w:lang w:eastAsia="en-US"/>
        </w:rPr>
        <w:t>, ako je uz kaparu ugovoreno i pravo da se odustane od ugovora. Odustane li stranka koja je dala kaparu, ona ju gubi, ako od ugovora odustane stranka koja je kaparu primila, obvezna ju je vratiti u dvostrukom iznosu.</w:t>
      </w: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eastAsia="Calibri" w:hAnsi="Arial" w:cs="Arial"/>
          <w:color w:val="auto"/>
          <w:szCs w:val="24"/>
          <w:lang w:eastAsia="en-US"/>
        </w:rPr>
        <w:tab/>
      </w:r>
      <w:r>
        <w:rPr>
          <w:rFonts w:ascii="Arial" w:eastAsia="Calibri" w:hAnsi="Arial" w:cs="Arial"/>
          <w:color w:val="auto"/>
          <w:szCs w:val="24"/>
          <w:lang w:eastAsia="en-US"/>
        </w:rPr>
        <w:tab/>
      </w:r>
    </w:p>
    <w:p w:rsidR="004D4AAE" w:rsidRDefault="004D4AAE" w:rsidP="004D4AAE">
      <w:pPr>
        <w:pStyle w:val="ListParagraph"/>
        <w:numPr>
          <w:ilvl w:val="0"/>
          <w:numId w:val="34"/>
        </w:numPr>
        <w:suppressAutoHyphens w:val="0"/>
        <w:spacing w:after="0" w:line="240" w:lineRule="auto"/>
        <w:ind w:left="0" w:firstLine="0"/>
        <w:jc w:val="left"/>
        <w:textAlignment w:val="auto"/>
        <w:rPr>
          <w:rFonts w:ascii="Arial" w:eastAsia="Calibri" w:hAnsi="Arial" w:cs="Arial"/>
          <w:b/>
          <w:color w:val="auto"/>
          <w:szCs w:val="24"/>
          <w:lang w:eastAsia="en-US"/>
        </w:rPr>
      </w:pPr>
      <w:r>
        <w:rPr>
          <w:rFonts w:ascii="Arial" w:eastAsia="Calibri" w:hAnsi="Arial" w:cs="Arial"/>
          <w:b/>
          <w:color w:val="auto"/>
          <w:szCs w:val="24"/>
          <w:lang w:eastAsia="en-US"/>
        </w:rPr>
        <w:t>Pitanje i odgovor</w:t>
      </w:r>
    </w:p>
    <w:p w:rsidR="004D4AAE" w:rsidRDefault="004D4AAE" w:rsidP="004D4AAE">
      <w:pPr>
        <w:suppressAutoHyphens w:val="0"/>
        <w:spacing w:after="0" w:line="240" w:lineRule="auto"/>
        <w:ind w:left="0" w:firstLine="0"/>
        <w:jc w:val="left"/>
        <w:textAlignment w:val="auto"/>
        <w:rPr>
          <w:rFonts w:ascii="Arial" w:eastAsia="Calibri" w:hAnsi="Arial" w:cs="Arial"/>
          <w:color w:val="auto"/>
          <w:szCs w:val="24"/>
          <w:lang w:eastAsia="en-US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U upitu se navodi da će se tvrtka baviti </w:t>
      </w:r>
      <w:r>
        <w:rPr>
          <w:rFonts w:ascii="Arial" w:hAnsi="Arial" w:cs="Arial"/>
          <w:b/>
          <w:szCs w:val="24"/>
        </w:rPr>
        <w:t>uzimanjem nekretnina u zakup te zatim davanjem istih u podzakup te se postavlja pitanje treba li društvo biti registrirano kao posrednik u prometu nekretnina</w:t>
      </w:r>
      <w:r>
        <w:rPr>
          <w:rFonts w:ascii="Arial" w:hAnsi="Arial" w:cs="Arial"/>
          <w:szCs w:val="24"/>
        </w:rPr>
        <w:t>. U prilogu upita dostavljena je Obavijest o razvrstavanju poslovnog subjekta prema NKD-u 2007. Državnog zavoda za statistiku iz kojeg se vidi da je društvo razvrstano pod sljedeću djelatnost: 68.20 Iznajmljivanje i upravljanje vlastitim nekretninama ili nekretninama uzetim u zakup (</w:t>
      </w:r>
      <w:proofErr w:type="spellStart"/>
      <w:r>
        <w:rPr>
          <w:rFonts w:ascii="Arial" w:hAnsi="Arial" w:cs="Arial"/>
          <w:i/>
          <w:szCs w:val="24"/>
        </w:rPr>
        <w:t>leasing</w:t>
      </w:r>
      <w:proofErr w:type="spellEnd"/>
      <w:r>
        <w:rPr>
          <w:rFonts w:ascii="Arial" w:hAnsi="Arial" w:cs="Arial"/>
          <w:szCs w:val="24"/>
        </w:rPr>
        <w:t xml:space="preserve">) uz što se navodi da društvo u Sudskom registru ima registriranu djelatnost </w:t>
      </w:r>
      <w:r>
        <w:rPr>
          <w:rFonts w:ascii="Arial" w:hAnsi="Arial" w:cs="Arial"/>
          <w:i/>
          <w:szCs w:val="24"/>
        </w:rPr>
        <w:t>posredovanje u prometu nekretnina</w:t>
      </w:r>
      <w:r>
        <w:rPr>
          <w:rFonts w:ascii="Arial" w:hAnsi="Arial" w:cs="Arial"/>
          <w:szCs w:val="24"/>
        </w:rPr>
        <w:t>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Napominjemo da je djelatnost posredovanja u prometu nekretninama definirana Zakonom o posredovanju u prometu nekretnina te se u članku 2. stavku 5. istog </w:t>
      </w:r>
      <w:r>
        <w:rPr>
          <w:rFonts w:ascii="Arial" w:hAnsi="Arial" w:cs="Arial"/>
          <w:szCs w:val="24"/>
        </w:rPr>
        <w:lastRenderedPageBreak/>
        <w:t xml:space="preserve">Zakona predmetna djelatnost definira na način da je riječ o radnjama, </w:t>
      </w:r>
      <w:r>
        <w:rPr>
          <w:rFonts w:ascii="Arial" w:hAnsi="Arial" w:cs="Arial"/>
          <w:i/>
          <w:szCs w:val="24"/>
        </w:rPr>
        <w:t>citat</w:t>
      </w:r>
      <w:r>
        <w:rPr>
          <w:rFonts w:ascii="Arial" w:hAnsi="Arial" w:cs="Arial"/>
          <w:szCs w:val="24"/>
        </w:rPr>
        <w:t>: „posrednika u prometu nekretnina koje se tiču povezivanja nalogodavca i treće osobe te pregovora i priprema za sklapanje pravnih poslova kojih je predmet određena nekretnina osobito pri kupnji, prodaji, zamjeni, najmu, zakupu i dr.“. Predmetnim Zakonom definiraju se i odredbe vezane uz ugovor o posredovanju u prometu nekretnina te opće uvjete poslovanja. U skladu sa člankom 15. stavkom 1. Zakona, ugovorom o posredovanju u prometu nekretnina obvezuje se posrednik da će nastojati naći i dovesti u vezu s nalogodavcem osobu radi pregovaranja i sklapanja određenoga pravnog posla o prijenosu ili osnivanju određenoga prava na nekretnini, a nalogodavac se obvezuje da će mu isplatiti određenu posredničku naknadu ako taj pravni posao bude sklopljen.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Nadalje, u istom članku 15. stavku 6. Zakona navodi se da u ugovoru sklopljenu između posrednika i nalogodavca moraju osobito biti navedeni podaci o posredniku, nalogodavcu, vrsti i bitnome sadržaju posla za koji posrednik posreduje, o posredničkoj naknadi te o mogućim dodatnim troškovima koji nastanu kad posrednik u dogovoru s naručiteljem obavlja za njega i druge usluge u vezi s poslom koji je predmet posredovanja.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Stoga, smatramo da ukoliko djelatnost društva ne obuhvaća djelatnost posredovanja u prometu nekretnina na način opisan Zakonom te nisu posrijedi ugovorne obaveze definirane istim propisom, a odnose se na sklapanje ugovora o posredovanju u prometu nekretnina za koje je propisana posrednička provizija u smislu naprijed citiranog članka 15. stavka 1. Zakona, društvo nije u obavezi ishoditi rješenje ovog Ministarstva o ispunjavanju uvjeta za obavljanje posredovanja u prometu nekretnina i upis u Registar posrednika pri Hrvatskoj gospodarskoj komori, odnosno ispunjavati uvjete za obavljanje posredovanja u prometu nekretnina (imanje zaposlenog agenta za posredovanje u prometu nekretnina na puno radno vrijeme, ugovaranje osiguranja s ovlaštenim osiguravajućim društvom vezano uz djelatnost).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Međutim, ukoliko sklapanje ugovora o zakupu proizlazi djelovanjem posrednika u prometu nekretnina kao njegova zadaća i obveza koja proizlazi iz sklopljenog ugovora o posredovanju ili je u vezi s posredovanim poslom i ima sve bitne elemente ugovora o posredovanju u prometu nekretnina, takav pravni posao smatrat će se posredovanjem u prometu nekretnina za koje je potrebno ispuniti sve uvjete iz članka 6. Zakona za obavljanje posredovanja u prometu nekretnina i izvršiti upis u Registar posrednika.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pStyle w:val="ListParagraph"/>
        <w:numPr>
          <w:ilvl w:val="0"/>
          <w:numId w:val="34"/>
        </w:numPr>
        <w:suppressAutoHyphens w:val="0"/>
        <w:spacing w:after="0" w:line="240" w:lineRule="auto"/>
        <w:ind w:left="0" w:firstLine="0"/>
        <w:jc w:val="left"/>
        <w:textAlignment w:val="auto"/>
        <w:rPr>
          <w:rFonts w:ascii="Arial" w:eastAsia="Calibri" w:hAnsi="Arial" w:cs="Arial"/>
          <w:b/>
          <w:color w:val="auto"/>
          <w:szCs w:val="24"/>
          <w:lang w:eastAsia="en-US"/>
        </w:rPr>
      </w:pPr>
      <w:r>
        <w:rPr>
          <w:rFonts w:ascii="Arial" w:eastAsia="Calibri" w:hAnsi="Arial" w:cs="Arial"/>
          <w:b/>
          <w:color w:val="auto"/>
          <w:szCs w:val="24"/>
          <w:lang w:eastAsia="en-US"/>
        </w:rPr>
        <w:t>Pitanje i odgovor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b/>
          <w:szCs w:val="24"/>
        </w:rPr>
        <w:t>Posrednička naknada</w:t>
      </w:r>
      <w:r>
        <w:rPr>
          <w:rFonts w:ascii="Arial" w:hAnsi="Arial" w:cs="Arial"/>
          <w:szCs w:val="24"/>
        </w:rPr>
        <w:t xml:space="preserve"> u posredovanju u prometu nekretnina regulirana je člancima 27. i 28. Zakona o posredovanju u prometu nekretnina te u </w:t>
      </w:r>
      <w:r>
        <w:rPr>
          <w:rFonts w:ascii="Arial" w:hAnsi="Arial" w:cs="Arial"/>
          <w:b/>
          <w:szCs w:val="24"/>
        </w:rPr>
        <w:t>smislu odredbe članka 15. stavka 4. Zakona, na obvezni odnos između posrednika i nalogodavca, ako drugačije nije određeno, primjenjuju se odredbe općeg propisa obveznog prava.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Člankom 27. Zakona propisano je da se visina posredničke naknade slobodno određuje ugovorom o posredovanju u prometu nekretnina. Nadalje, odredbom članaka 28. stavak 1. Zakona, propisano je da posrednik stječe pravo na posredničku naknadu tek nakon sklapanja ugovora za koji je posredovao, osim ako posrednik i nalogodavac nisu ugovorili da se pravo na plaćanje naknade stječe već pri sklapanju predugovora.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Zakon u općim odredbama, članku 2. točka 7., definira pojam nalogodavca kao fizičku ili pravnu osobu koja s posrednikom u prometu nekretnina sklapa pisani ugovor o posredovanju, dok točkom 8. istog članka definira treću osobu kao osobu koju posrednik u prometu nekretnina nastoji povezati s nalogodavcem radi pregovora o sklapanju pravnih poslova kojih je predmet određena nekretnina. Osnovna zadaća posrednika u prometu nekretnina je nastojati naći i povezati s nalogodavcem treću osobu radi pregovora o sklapanju pravnih poslova kojih je predmet određena nekretnina. Nalogodavcem, se, dakle, u smislu odredbi ovog Zakona smatra samo onaj tko je sa posrednikom sklopio ugovor o posredovanju.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slučaju posredovanja za obje strane, isto je regulirano odredbama Zakonom o obveznim odnosima (Narodne novine, br. 35/05, 41/08, 125/11 i 78/15), a na koje odredbe upućuje članak 15. stavak 4. Zakona koji uređuje supsidijarnu primjenu Zakona o obveznim odnosima, a u odnosu na Zakon o pos</w:t>
      </w:r>
      <w:r>
        <w:rPr>
          <w:rFonts w:ascii="Arial" w:hAnsi="Arial" w:cs="Arial"/>
          <w:szCs w:val="24"/>
        </w:rPr>
        <w:t>redovanju u prometu nekretnina.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szCs w:val="24"/>
        </w:rPr>
        <w:t xml:space="preserve">Odredba članka 847. stavak 1. Zakona o obveznim odnosima uređuje da, ako drukčije nije ugovoreno, posrednik koji je dobio nalog za posredovanje od obiju strana može zahtijevati od svake strane samo polovicu provizije i naknadu polovice troškova ako je naknada troškova ugovorena, dok je stavkom 2. istog članka Zakona o obveznim odnosima, propisana dužnost posrednika </w:t>
      </w:r>
      <w:r>
        <w:rPr>
          <w:rFonts w:ascii="Arial" w:hAnsi="Arial" w:cs="Arial"/>
          <w:b/>
          <w:szCs w:val="24"/>
        </w:rPr>
        <w:t>da se s pažnjom dobrog gospodarstvenika skrbi o interesima obiju strana između kojih posreduje</w:t>
      </w:r>
      <w:r>
        <w:rPr>
          <w:rFonts w:ascii="Arial" w:hAnsi="Arial" w:cs="Arial"/>
          <w:szCs w:val="24"/>
        </w:rPr>
        <w:t>, a što je uređeno i odredbom članka 19. Zakona o posredovanju u prometu nekretnina kojim člankom je propisano da posrednik u obavljanju poslova posredovanja, odnosno drugih radnji u vezi s poslom koji je predmet posredovanja mora postupati s povećanom pažnjom, prema pravilima struke i običajima (pažnja dobrog stručnjaka).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Bitno je, dakle  istaknuti da se prema odredbi čl. 15. st. 4. Zakona, na obvezni odnos između posrednika i nalogodavca primjenjuju odredbe općeg propisa obveznog prava i to opće odredbe ugovora o posredovanju, čl. 835.-848. Zakona o obveznim odnosima te opća pravila o ugovornim odnosima.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</w:rPr>
      </w:pPr>
    </w:p>
    <w:p w:rsidR="004D4AAE" w:rsidRDefault="004D4AAE" w:rsidP="004D4AAE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Karakteristike ugovora o posredovanju u prometu nekretnina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Ugovor o posredovanju u prometu nekretnina je </w:t>
      </w:r>
      <w:proofErr w:type="spellStart"/>
      <w:r>
        <w:rPr>
          <w:rFonts w:ascii="Arial" w:hAnsi="Arial" w:cs="Arial"/>
        </w:rPr>
        <w:t>konsenzualan</w:t>
      </w:r>
      <w:proofErr w:type="spellEnd"/>
      <w:r>
        <w:rPr>
          <w:rFonts w:ascii="Arial" w:hAnsi="Arial" w:cs="Arial"/>
        </w:rPr>
        <w:t xml:space="preserve"> pravni posao jer nastaje samim sporazumom strana, </w:t>
      </w:r>
      <w:proofErr w:type="spellStart"/>
      <w:r>
        <w:rPr>
          <w:rFonts w:ascii="Arial" w:hAnsi="Arial" w:cs="Arial"/>
        </w:rPr>
        <w:t>naplatan</w:t>
      </w:r>
      <w:proofErr w:type="spellEnd"/>
      <w:r>
        <w:rPr>
          <w:rFonts w:ascii="Arial" w:hAnsi="Arial" w:cs="Arial"/>
        </w:rPr>
        <w:t xml:space="preserve">, lukrativan, jer se njime zahtijeva činidba i  protučinidba, on je formalan pravni posao jer je zakonom propisan oblik i ovisno o tehnici sklapanja ugovora, on je adhezijski ugovor jer se sklapa po pristupu.  Ugovorom o posredovanju u prometu nekretnina, odredbe Zakona se ne mogu isključiti, odnosno ograničiti, osim ako je u vezi s pojedinom odredbom izričito dopušten drukčiji dogovor ugovornih strana, odnosno drukčiji dogovor u očitom interesu nalogodavca. Isto tako, ugovor o posredovanju je kauzalan ugovor budući je svrha, cilj ugovora vidljiva. On je također i </w:t>
      </w:r>
      <w:proofErr w:type="spellStart"/>
      <w:r>
        <w:rPr>
          <w:rFonts w:ascii="Arial" w:hAnsi="Arial" w:cs="Arial"/>
        </w:rPr>
        <w:t>komutativan</w:t>
      </w:r>
      <w:proofErr w:type="spellEnd"/>
      <w:r>
        <w:rPr>
          <w:rFonts w:ascii="Arial" w:hAnsi="Arial" w:cs="Arial"/>
        </w:rPr>
        <w:t xml:space="preserve"> ugovor budući je prilikom njegova sklapanja poznat sadržaj činidbe i protučinidbe i položaj ugovornih strana.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:rsidR="004D4AAE" w:rsidRDefault="004D4AAE" w:rsidP="004D4AAE">
      <w:pPr>
        <w:pStyle w:val="ListParagraph"/>
        <w:numPr>
          <w:ilvl w:val="0"/>
          <w:numId w:val="34"/>
        </w:numPr>
        <w:spacing w:after="0" w:line="240" w:lineRule="auto"/>
        <w:ind w:left="0" w:firstLine="0"/>
      </w:pPr>
      <w:r>
        <w:rPr>
          <w:rFonts w:ascii="Arial" w:hAnsi="Arial" w:cs="Arial"/>
          <w:b/>
          <w:szCs w:val="24"/>
        </w:rPr>
        <w:t>ZAKLJUČAK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Posredovanje u prometu nekretnina specijalizirana je uslužna djelatnost čija je svrha za nalogodavca odraditi pripremnu fazu radi sklapanja određenog pravnog posla čiji je objekt nekretnina i to počevši od pronalaženja odgovarajuće nekretnine, provjere svih </w:t>
      </w:r>
      <w:r>
        <w:rPr>
          <w:rFonts w:ascii="Arial" w:hAnsi="Arial" w:cs="Arial"/>
          <w:szCs w:val="24"/>
        </w:rPr>
        <w:lastRenderedPageBreak/>
        <w:t>pravno relevantnih podataka bitnih za sklapanje namjeravanog pravnog posla pa do dovođenja u vezu potencijalnih ugovaratelja radi sklapanja ugovora s mogućnošću sudjelovanja u pregovorima. Aspekti su ove djelatnosti višeznačni jer se od posrednika očekuje da dobro poznaje aktualno stanje tržišta kao i kroz odgovarajuću stručnost, dobro poznavanje propisa koji se odnose na sve komponente prometa nekretninama.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Reguliranje upisa poslovnih subjekata (trgovačko društvo, trgovac pojedinac, obrtnik) u Registar posrednika te javnost navedene evidencije predstavlja važan uvjet za obavljanje djelatnosti posredovanja u prometu nekretnina, čime posrednici stječu pravnu osobnost, a na području djelatnosti uvodi se više reda i sigurnosti.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Osobito je važno naglasiti da su Imenik i Registar javni te dostupni na mrežnim stranicama Hrvatske gospodarske komore u koje svatko ima pravo uvida, te se na taj način omogućava potrošačima  dobivanje kvalitetnije usluge i veća pravna sigurnost, a posrednicima u prometu nekretnina stjecanje ugleda i utemeljenosti koji će utjecati i na povećanje opsega njihovog posla, a time i prihoda. </w:t>
      </w:r>
    </w:p>
    <w:p w:rsidR="004D4AAE" w:rsidRDefault="004D4AAE" w:rsidP="004D4AAE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:rsidR="004D4AAE" w:rsidRDefault="004D4AAE" w:rsidP="004D4AAE">
      <w:pPr>
        <w:spacing w:after="0" w:line="240" w:lineRule="auto"/>
        <w:ind w:left="0" w:firstLine="0"/>
      </w:pPr>
      <w:r>
        <w:rPr>
          <w:rFonts w:ascii="Arial" w:hAnsi="Arial" w:cs="Arial"/>
          <w:color w:val="333333"/>
          <w:szCs w:val="24"/>
        </w:rPr>
        <w:t>Stoga, ozbiljnost, predanost poslu, poštenje, kao i visok stupanj profesionalizma ističu posrednika na tržištu nekretnina kao sigurnog i pouzdanog partnera svakom građaninu ili poslovnom subjektu koji se odluči na</w:t>
      </w:r>
      <w:bookmarkStart w:id="0" w:name="_GoBack"/>
      <w:bookmarkEnd w:id="0"/>
      <w:r>
        <w:rPr>
          <w:rFonts w:ascii="Arial" w:hAnsi="Arial" w:cs="Arial"/>
          <w:color w:val="333333"/>
          <w:szCs w:val="24"/>
        </w:rPr>
        <w:t xml:space="preserve"> prodaju ili kupnju nekretnine.</w:t>
      </w:r>
    </w:p>
    <w:sectPr w:rsidR="004D4AAE" w:rsidSect="002D30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A9" w:rsidRDefault="00342EA9">
      <w:pPr>
        <w:spacing w:after="0" w:line="240" w:lineRule="auto"/>
      </w:pPr>
      <w:r>
        <w:separator/>
      </w:r>
    </w:p>
  </w:endnote>
  <w:endnote w:type="continuationSeparator" w:id="0">
    <w:p w:rsidR="00342EA9" w:rsidRDefault="003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D0" w:rsidRPr="00DF189E" w:rsidRDefault="00F136D0" w:rsidP="00F136D0">
    <w:pPr>
      <w:overflowPunct w:val="0"/>
      <w:spacing w:after="0" w:line="240" w:lineRule="auto"/>
      <w:ind w:left="0" w:firstLine="0"/>
      <w:rPr>
        <w:rFonts w:ascii="Arial" w:hAnsi="Arial" w:cs="Arial"/>
        <w:sz w:val="20"/>
        <w:szCs w:val="20"/>
      </w:rPr>
    </w:pPr>
    <w:r w:rsidRPr="00DF189E">
      <w:rPr>
        <w:rFonts w:ascii="Arial" w:hAnsi="Arial" w:cs="Arial"/>
        <w:i/>
        <w:sz w:val="20"/>
        <w:szCs w:val="20"/>
        <w:lang w:val="hr-BA" w:eastAsia="hr-BA"/>
      </w:rPr>
      <w:t>_________________________________________________________________________________</w:t>
    </w:r>
  </w:p>
  <w:p w:rsidR="00F136D0" w:rsidRPr="00DF189E" w:rsidRDefault="00F136D0" w:rsidP="00F136D0">
    <w:pPr>
      <w:spacing w:after="0" w:line="240" w:lineRule="auto"/>
      <w:ind w:left="0" w:firstLine="0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Marija Kulaš</w:t>
    </w:r>
    <w:r w:rsidRPr="00DF189E">
      <w:rPr>
        <w:rFonts w:ascii="Arial" w:hAnsi="Arial" w:cs="Arial"/>
        <w:sz w:val="20"/>
        <w:szCs w:val="20"/>
      </w:rPr>
      <w:t xml:space="preserve"> –</w:t>
    </w:r>
    <w:r>
      <w:rPr>
        <w:rFonts w:ascii="Arial" w:hAnsi="Arial" w:cs="Arial"/>
        <w:sz w:val="20"/>
        <w:szCs w:val="20"/>
      </w:rPr>
      <w:t xml:space="preserve"> </w:t>
    </w:r>
    <w:r w:rsidRPr="00DF189E">
      <w:rPr>
        <w:rFonts w:ascii="Arial" w:hAnsi="Arial" w:cs="Arial"/>
        <w:sz w:val="20"/>
        <w:szCs w:val="20"/>
      </w:rPr>
      <w:t xml:space="preserve">Posredovanje u prometu nekretnina, oblici, načini i uvjeti poslovanja  </w:t>
    </w:r>
    <w:r>
      <w:rPr>
        <w:rFonts w:ascii="Arial" w:hAnsi="Arial" w:cs="Arial"/>
        <w:sz w:val="20"/>
        <w:szCs w:val="20"/>
      </w:rPr>
      <w:t xml:space="preserve">                                       </w:t>
    </w:r>
    <w:r w:rsidRPr="00DF189E">
      <w:rPr>
        <w:rFonts w:ascii="Arial" w:hAnsi="Arial" w:cs="Arial"/>
        <w:sz w:val="20"/>
        <w:szCs w:val="20"/>
      </w:rPr>
      <w:t xml:space="preserve">       </w:t>
    </w:r>
  </w:p>
  <w:p w:rsidR="00F136D0" w:rsidRDefault="00F136D0" w:rsidP="002D30F9">
    <w:pPr>
      <w:pStyle w:val="Footer"/>
      <w:ind w:left="8506"/>
    </w:pPr>
    <w:r>
      <w:rPr>
        <w:rFonts w:ascii="Arial" w:hAnsi="Arial" w:cs="Arial"/>
      </w:rPr>
      <w:t xml:space="preserve">      </w:t>
    </w:r>
    <w:sdt>
      <w:sdtPr>
        <w:id w:val="1796709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30F9">
          <w:rPr>
            <w:rFonts w:ascii="Arial" w:hAnsi="Arial" w:cs="Arial"/>
            <w:sz w:val="20"/>
            <w:szCs w:val="20"/>
          </w:rPr>
          <w:fldChar w:fldCharType="begin"/>
        </w:r>
        <w:r w:rsidRPr="002D30F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30F9">
          <w:rPr>
            <w:rFonts w:ascii="Arial" w:hAnsi="Arial" w:cs="Arial"/>
            <w:sz w:val="20"/>
            <w:szCs w:val="20"/>
          </w:rPr>
          <w:fldChar w:fldCharType="separate"/>
        </w:r>
        <w:r w:rsidR="00AA1BD0">
          <w:rPr>
            <w:rFonts w:ascii="Arial" w:hAnsi="Arial" w:cs="Arial"/>
            <w:noProof/>
            <w:sz w:val="20"/>
            <w:szCs w:val="20"/>
          </w:rPr>
          <w:t>9</w:t>
        </w:r>
        <w:r w:rsidRPr="002D30F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6F27AF" w:rsidRDefault="00342EA9" w:rsidP="002D30F9">
    <w:pPr>
      <w:pStyle w:val="Footer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A9" w:rsidRDefault="00342EA9">
      <w:pPr>
        <w:spacing w:after="0" w:line="240" w:lineRule="auto"/>
      </w:pPr>
      <w:r>
        <w:separator/>
      </w:r>
    </w:p>
  </w:footnote>
  <w:footnote w:type="continuationSeparator" w:id="0">
    <w:p w:rsidR="00342EA9" w:rsidRDefault="0034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CE" w:rsidRPr="002D30F9" w:rsidRDefault="00464DCE" w:rsidP="002D30F9">
    <w:pPr>
      <w:spacing w:after="0" w:line="240" w:lineRule="auto"/>
      <w:ind w:left="0" w:firstLine="0"/>
      <w:jc w:val="center"/>
      <w:rPr>
        <w:rFonts w:ascii="Arial" w:hAnsi="Arial" w:cs="Arial"/>
        <w:sz w:val="20"/>
        <w:lang w:val="hr-BA" w:eastAsia="hr-BA"/>
      </w:rPr>
    </w:pPr>
    <w:r w:rsidRPr="002D30F9">
      <w:rPr>
        <w:rFonts w:ascii="Arial" w:hAnsi="Arial" w:cs="Arial"/>
        <w:sz w:val="20"/>
        <w:lang w:val="hr-BA" w:eastAsia="hr-BA"/>
      </w:rPr>
      <w:t>HRVATSKA GOSPODARSKA KOMORA - SEKTOR ZA TRGOVINU</w:t>
    </w:r>
  </w:p>
  <w:p w:rsidR="00464DCE" w:rsidRPr="002D30F9" w:rsidRDefault="00464DCE" w:rsidP="002D30F9">
    <w:pPr>
      <w:pBdr>
        <w:bottom w:val="single" w:sz="4" w:space="1" w:color="000000"/>
      </w:pBdr>
      <w:spacing w:after="0" w:line="240" w:lineRule="auto"/>
      <w:ind w:left="0" w:firstLine="0"/>
      <w:jc w:val="center"/>
      <w:rPr>
        <w:rFonts w:ascii="Arial" w:hAnsi="Arial" w:cs="Arial"/>
        <w:sz w:val="20"/>
        <w:lang w:val="hr-BA" w:eastAsia="hr-BA"/>
      </w:rPr>
    </w:pPr>
    <w:r w:rsidRPr="002D30F9">
      <w:rPr>
        <w:rFonts w:ascii="Arial" w:hAnsi="Arial" w:cs="Arial"/>
        <w:sz w:val="20"/>
        <w:lang w:val="hr-BA" w:eastAsia="hr-BA"/>
      </w:rPr>
      <w:t>3</w:t>
    </w:r>
    <w:r>
      <w:rPr>
        <w:rFonts w:ascii="Arial" w:hAnsi="Arial" w:cs="Arial"/>
        <w:sz w:val="20"/>
        <w:lang w:val="hr-BA" w:eastAsia="hr-BA"/>
      </w:rPr>
      <w:t>1</w:t>
    </w:r>
    <w:r w:rsidRPr="002D30F9">
      <w:rPr>
        <w:rFonts w:ascii="Arial" w:hAnsi="Arial" w:cs="Arial"/>
        <w:sz w:val="20"/>
        <w:lang w:val="hr-BA" w:eastAsia="hr-BA"/>
      </w:rPr>
      <w:t>. FORUM POSLOVANJA NEKRETNINAMA</w:t>
    </w:r>
  </w:p>
  <w:p w:rsidR="00464DCE" w:rsidRPr="002D30F9" w:rsidRDefault="00464DCE" w:rsidP="002D30F9">
    <w:pPr>
      <w:pStyle w:val="Header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6CE"/>
    <w:multiLevelType w:val="multilevel"/>
    <w:tmpl w:val="FEB4CD96"/>
    <w:styleLink w:val="WWOutlineListStyle16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6E10AE"/>
    <w:multiLevelType w:val="multilevel"/>
    <w:tmpl w:val="29725B54"/>
    <w:styleLink w:val="WWOutlineListStyle28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C409B1"/>
    <w:multiLevelType w:val="multilevel"/>
    <w:tmpl w:val="ED4034FC"/>
    <w:styleLink w:val="WWOutlineListStyle27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F270461"/>
    <w:multiLevelType w:val="multilevel"/>
    <w:tmpl w:val="7DE66094"/>
    <w:styleLink w:val="WWOutlineListStyle18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FA96AB8"/>
    <w:multiLevelType w:val="multilevel"/>
    <w:tmpl w:val="D24668E6"/>
    <w:styleLink w:val="WWOutlineListStyle12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239563A"/>
    <w:multiLevelType w:val="multilevel"/>
    <w:tmpl w:val="81B43694"/>
    <w:styleLink w:val="WWOutlineListStyle19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B43367"/>
    <w:multiLevelType w:val="multilevel"/>
    <w:tmpl w:val="613C8F3E"/>
    <w:styleLink w:val="WWOutlineListStyle32"/>
    <w:lvl w:ilvl="0">
      <w:start w:val="1"/>
      <w:numFmt w:val="upperRoman"/>
      <w:pStyle w:val="Heading1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AB01192"/>
    <w:multiLevelType w:val="multilevel"/>
    <w:tmpl w:val="75D857E2"/>
    <w:styleLink w:val="WWOutlineListStyle6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BDC6C7F"/>
    <w:multiLevelType w:val="multilevel"/>
    <w:tmpl w:val="31A61836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34E1205"/>
    <w:multiLevelType w:val="multilevel"/>
    <w:tmpl w:val="10B8BC0E"/>
    <w:styleLink w:val="WWOutlineListStyle29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7C7383C"/>
    <w:multiLevelType w:val="multilevel"/>
    <w:tmpl w:val="452AAD2A"/>
    <w:styleLink w:val="WWOutlineListStyle23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7CE4B61"/>
    <w:multiLevelType w:val="multilevel"/>
    <w:tmpl w:val="181C5F3E"/>
    <w:styleLink w:val="WWOutlineListStyle21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E3E4AB8"/>
    <w:multiLevelType w:val="multilevel"/>
    <w:tmpl w:val="69322028"/>
    <w:styleLink w:val="WWOutlineListStyle1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FC25656"/>
    <w:multiLevelType w:val="multilevel"/>
    <w:tmpl w:val="DA20AB88"/>
    <w:styleLink w:val="WWOutlineListStyle13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3784BBC"/>
    <w:multiLevelType w:val="multilevel"/>
    <w:tmpl w:val="6C72EC66"/>
    <w:styleLink w:val="WWOutlineListStyle25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4FD7D99"/>
    <w:multiLevelType w:val="multilevel"/>
    <w:tmpl w:val="6CF2E2B0"/>
    <w:styleLink w:val="WWOutlineListStyle20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46D48D4"/>
    <w:multiLevelType w:val="multilevel"/>
    <w:tmpl w:val="75803EE4"/>
    <w:styleLink w:val="WWOutlineListStyle17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887199B"/>
    <w:multiLevelType w:val="multilevel"/>
    <w:tmpl w:val="F9E8D646"/>
    <w:styleLink w:val="WWOutlineListStyle3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8FC32E3"/>
    <w:multiLevelType w:val="multilevel"/>
    <w:tmpl w:val="DA08E268"/>
    <w:styleLink w:val="WWOutlineListStyle7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C8E2851"/>
    <w:multiLevelType w:val="multilevel"/>
    <w:tmpl w:val="D398F33A"/>
    <w:styleLink w:val="WWOutlineListStyle11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6166282"/>
    <w:multiLevelType w:val="multilevel"/>
    <w:tmpl w:val="C52E06F2"/>
    <w:styleLink w:val="WWOutlineListStyle15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8D51CE7"/>
    <w:multiLevelType w:val="multilevel"/>
    <w:tmpl w:val="E640E08E"/>
    <w:styleLink w:val="WWOutlineListStyle24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A2B65A7"/>
    <w:multiLevelType w:val="multilevel"/>
    <w:tmpl w:val="00B8DA5E"/>
    <w:styleLink w:val="WWOutlineListStyle31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A61319"/>
    <w:multiLevelType w:val="multilevel"/>
    <w:tmpl w:val="B44A1418"/>
    <w:styleLink w:val="WWOutlineListStyle2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D54374A"/>
    <w:multiLevelType w:val="multilevel"/>
    <w:tmpl w:val="9F5E7510"/>
    <w:styleLink w:val="WWOutlineListStyle14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D9A29A4"/>
    <w:multiLevelType w:val="multilevel"/>
    <w:tmpl w:val="8C3C6968"/>
    <w:styleLink w:val="WWOutlineListStyle22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E996371"/>
    <w:multiLevelType w:val="multilevel"/>
    <w:tmpl w:val="536A7D62"/>
    <w:styleLink w:val="WWOutlineListStyle8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F823CD3"/>
    <w:multiLevelType w:val="multilevel"/>
    <w:tmpl w:val="6FF44372"/>
    <w:styleLink w:val="WWOutlineListStyle10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40D0476"/>
    <w:multiLevelType w:val="multilevel"/>
    <w:tmpl w:val="9B92CAAC"/>
    <w:styleLink w:val="WWOutlineListStyle9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CD45DBC"/>
    <w:multiLevelType w:val="multilevel"/>
    <w:tmpl w:val="5F884046"/>
    <w:styleLink w:val="WWOutlineListStyle30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D9C3C53"/>
    <w:multiLevelType w:val="multilevel"/>
    <w:tmpl w:val="1E5CFEC0"/>
    <w:styleLink w:val="WWOutlineListStyle4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DC024B0"/>
    <w:multiLevelType w:val="multilevel"/>
    <w:tmpl w:val="50FA1DD6"/>
    <w:styleLink w:val="WWOutlineListStyle5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1A515D6"/>
    <w:multiLevelType w:val="multilevel"/>
    <w:tmpl w:val="D05E508A"/>
    <w:styleLink w:val="WWOutlineListStyle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C261238"/>
    <w:multiLevelType w:val="multilevel"/>
    <w:tmpl w:val="3264ABE2"/>
    <w:styleLink w:val="WWOutlineListStyle26"/>
    <w:lvl w:ilvl="0">
      <w:start w:val="1"/>
      <w:numFmt w:val="upperRoman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2"/>
  </w:num>
  <w:num w:numId="3">
    <w:abstractNumId w:val="29"/>
  </w:num>
  <w:num w:numId="4">
    <w:abstractNumId w:val="9"/>
  </w:num>
  <w:num w:numId="5">
    <w:abstractNumId w:val="1"/>
  </w:num>
  <w:num w:numId="6">
    <w:abstractNumId w:val="2"/>
  </w:num>
  <w:num w:numId="7">
    <w:abstractNumId w:val="33"/>
  </w:num>
  <w:num w:numId="8">
    <w:abstractNumId w:val="14"/>
  </w:num>
  <w:num w:numId="9">
    <w:abstractNumId w:val="21"/>
  </w:num>
  <w:num w:numId="10">
    <w:abstractNumId w:val="10"/>
  </w:num>
  <w:num w:numId="11">
    <w:abstractNumId w:val="25"/>
  </w:num>
  <w:num w:numId="12">
    <w:abstractNumId w:val="11"/>
  </w:num>
  <w:num w:numId="13">
    <w:abstractNumId w:val="15"/>
  </w:num>
  <w:num w:numId="14">
    <w:abstractNumId w:val="5"/>
  </w:num>
  <w:num w:numId="15">
    <w:abstractNumId w:val="3"/>
  </w:num>
  <w:num w:numId="16">
    <w:abstractNumId w:val="16"/>
  </w:num>
  <w:num w:numId="17">
    <w:abstractNumId w:val="0"/>
  </w:num>
  <w:num w:numId="18">
    <w:abstractNumId w:val="20"/>
  </w:num>
  <w:num w:numId="19">
    <w:abstractNumId w:val="24"/>
  </w:num>
  <w:num w:numId="20">
    <w:abstractNumId w:val="13"/>
  </w:num>
  <w:num w:numId="21">
    <w:abstractNumId w:val="4"/>
  </w:num>
  <w:num w:numId="22">
    <w:abstractNumId w:val="19"/>
  </w:num>
  <w:num w:numId="23">
    <w:abstractNumId w:val="27"/>
  </w:num>
  <w:num w:numId="24">
    <w:abstractNumId w:val="28"/>
  </w:num>
  <w:num w:numId="25">
    <w:abstractNumId w:val="26"/>
  </w:num>
  <w:num w:numId="26">
    <w:abstractNumId w:val="18"/>
  </w:num>
  <w:num w:numId="27">
    <w:abstractNumId w:val="7"/>
  </w:num>
  <w:num w:numId="28">
    <w:abstractNumId w:val="31"/>
  </w:num>
  <w:num w:numId="29">
    <w:abstractNumId w:val="30"/>
  </w:num>
  <w:num w:numId="30">
    <w:abstractNumId w:val="17"/>
  </w:num>
  <w:num w:numId="31">
    <w:abstractNumId w:val="23"/>
  </w:num>
  <w:num w:numId="32">
    <w:abstractNumId w:val="12"/>
  </w:num>
  <w:num w:numId="33">
    <w:abstractNumId w:val="3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59"/>
    <w:rsid w:val="001E4C2D"/>
    <w:rsid w:val="00202C7D"/>
    <w:rsid w:val="002D30F9"/>
    <w:rsid w:val="00342EA9"/>
    <w:rsid w:val="00464DCE"/>
    <w:rsid w:val="004D4AAE"/>
    <w:rsid w:val="00534F58"/>
    <w:rsid w:val="0065026A"/>
    <w:rsid w:val="00672BC5"/>
    <w:rsid w:val="006B1AC5"/>
    <w:rsid w:val="00775A31"/>
    <w:rsid w:val="00826070"/>
    <w:rsid w:val="00895F59"/>
    <w:rsid w:val="008A3222"/>
    <w:rsid w:val="008A596E"/>
    <w:rsid w:val="00986288"/>
    <w:rsid w:val="00AA1BD0"/>
    <w:rsid w:val="00B30540"/>
    <w:rsid w:val="00C05A8D"/>
    <w:rsid w:val="00C66EFD"/>
    <w:rsid w:val="00F136D0"/>
    <w:rsid w:val="00F51BC4"/>
    <w:rsid w:val="00F557C6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3C8D"/>
  <w15:docId w15:val="{64842944-30E9-40E9-9FE4-223CC46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94" w:line="264" w:lineRule="auto"/>
      <w:ind w:left="718" w:hanging="10"/>
      <w:jc w:val="both"/>
    </w:pPr>
    <w:rPr>
      <w:rFonts w:ascii="Times New Roman" w:eastAsia="Times New Roman" w:hAnsi="Times New Roman"/>
      <w:color w:val="000000"/>
      <w:sz w:val="24"/>
      <w:lang w:eastAsia="hr-HR"/>
    </w:rPr>
  </w:style>
  <w:style w:type="paragraph" w:styleId="Heading1">
    <w:name w:val="heading 1"/>
    <w:next w:val="Normal"/>
    <w:pPr>
      <w:keepNext/>
      <w:keepLines/>
      <w:numPr>
        <w:numId w:val="1"/>
      </w:numPr>
      <w:suppressAutoHyphens/>
      <w:spacing w:after="186" w:line="264" w:lineRule="auto"/>
      <w:ind w:right="6"/>
      <w:outlineLvl w:val="0"/>
    </w:pPr>
    <w:rPr>
      <w:rFonts w:ascii="Times New Roman" w:eastAsia="Times New Roman" w:hAnsi="Times New Roman"/>
      <w:b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2">
    <w:name w:val="WW_OutlineListStyle_32"/>
    <w:basedOn w:val="NoList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5026A"/>
    <w:rPr>
      <w:sz w:val="16"/>
      <w:szCs w:val="16"/>
    </w:rPr>
  </w:style>
  <w:style w:type="paragraph" w:styleId="NoSpacing">
    <w:name w:val="No Spacing"/>
    <w:pPr>
      <w:suppressAutoHyphens/>
      <w:spacing w:after="0" w:line="240" w:lineRule="auto"/>
      <w:ind w:left="718" w:hanging="10"/>
      <w:jc w:val="both"/>
    </w:pPr>
    <w:rPr>
      <w:rFonts w:ascii="Times New Roman" w:eastAsia="Times New Roman" w:hAnsi="Times New Roman"/>
      <w:color w:val="000000"/>
      <w:sz w:val="24"/>
      <w:lang w:eastAsia="hr-HR"/>
    </w:rPr>
  </w:style>
  <w:style w:type="paragraph" w:customStyle="1" w:styleId="Default">
    <w:name w:val="Default"/>
    <w:pPr>
      <w:spacing w:after="80" w:line="288" w:lineRule="auto"/>
      <w:textAlignment w:val="auto"/>
    </w:pPr>
    <w:rPr>
      <w:rFonts w:ascii="Baskerville" w:eastAsia="Arial Unicode MS" w:hAnsi="Baskerville" w:cs="Arial Unicode MS"/>
      <w:color w:val="434343"/>
      <w:sz w:val="24"/>
      <w:szCs w:val="24"/>
      <w:lang w:val="en-US" w:eastAsia="hr-HR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6A"/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6A"/>
    <w:rPr>
      <w:rFonts w:ascii="Times New Roman" w:eastAsia="Times New Roman" w:hAnsi="Times New Roman"/>
      <w:b/>
      <w:bCs/>
      <w:color w:val="000000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A"/>
    <w:rPr>
      <w:rFonts w:ascii="Tahoma" w:eastAsia="Times New Roman" w:hAnsi="Tahoma" w:cs="Tahoma"/>
      <w:color w:val="000000"/>
      <w:sz w:val="16"/>
      <w:szCs w:val="16"/>
      <w:lang w:eastAsia="hr-HR"/>
    </w:rPr>
  </w:style>
  <w:style w:type="numbering" w:customStyle="1" w:styleId="WWOutlineListStyle31">
    <w:name w:val="WW_OutlineListStyle_31"/>
    <w:basedOn w:val="NoList"/>
    <w:pPr>
      <w:numPr>
        <w:numId w:val="2"/>
      </w:numPr>
    </w:pPr>
  </w:style>
  <w:style w:type="numbering" w:customStyle="1" w:styleId="WWOutlineListStyle30">
    <w:name w:val="WW_OutlineListStyle_30"/>
    <w:basedOn w:val="NoList"/>
    <w:pPr>
      <w:numPr>
        <w:numId w:val="3"/>
      </w:numPr>
    </w:pPr>
  </w:style>
  <w:style w:type="numbering" w:customStyle="1" w:styleId="WWOutlineListStyle29">
    <w:name w:val="WW_OutlineListStyle_29"/>
    <w:basedOn w:val="NoList"/>
    <w:pPr>
      <w:numPr>
        <w:numId w:val="4"/>
      </w:numPr>
    </w:pPr>
  </w:style>
  <w:style w:type="numbering" w:customStyle="1" w:styleId="WWOutlineListStyle28">
    <w:name w:val="WW_OutlineListStyle_28"/>
    <w:basedOn w:val="NoList"/>
    <w:pPr>
      <w:numPr>
        <w:numId w:val="5"/>
      </w:numPr>
    </w:pPr>
  </w:style>
  <w:style w:type="numbering" w:customStyle="1" w:styleId="WWOutlineListStyle27">
    <w:name w:val="WW_OutlineListStyle_27"/>
    <w:basedOn w:val="NoList"/>
    <w:pPr>
      <w:numPr>
        <w:numId w:val="6"/>
      </w:numPr>
    </w:pPr>
  </w:style>
  <w:style w:type="numbering" w:customStyle="1" w:styleId="WWOutlineListStyle26">
    <w:name w:val="WW_OutlineListStyle_26"/>
    <w:basedOn w:val="NoList"/>
    <w:pPr>
      <w:numPr>
        <w:numId w:val="7"/>
      </w:numPr>
    </w:pPr>
  </w:style>
  <w:style w:type="numbering" w:customStyle="1" w:styleId="WWOutlineListStyle25">
    <w:name w:val="WW_OutlineListStyle_25"/>
    <w:basedOn w:val="NoList"/>
    <w:pPr>
      <w:numPr>
        <w:numId w:val="8"/>
      </w:numPr>
    </w:pPr>
  </w:style>
  <w:style w:type="numbering" w:customStyle="1" w:styleId="WWOutlineListStyle24">
    <w:name w:val="WW_OutlineListStyle_24"/>
    <w:basedOn w:val="NoList"/>
    <w:pPr>
      <w:numPr>
        <w:numId w:val="9"/>
      </w:numPr>
    </w:pPr>
  </w:style>
  <w:style w:type="numbering" w:customStyle="1" w:styleId="WWOutlineListStyle23">
    <w:name w:val="WW_OutlineListStyle_23"/>
    <w:basedOn w:val="NoList"/>
    <w:pPr>
      <w:numPr>
        <w:numId w:val="10"/>
      </w:numPr>
    </w:pPr>
  </w:style>
  <w:style w:type="numbering" w:customStyle="1" w:styleId="WWOutlineListStyle22">
    <w:name w:val="WW_OutlineListStyle_22"/>
    <w:basedOn w:val="NoList"/>
    <w:pPr>
      <w:numPr>
        <w:numId w:val="11"/>
      </w:numPr>
    </w:pPr>
  </w:style>
  <w:style w:type="numbering" w:customStyle="1" w:styleId="WWOutlineListStyle21">
    <w:name w:val="WW_OutlineListStyle_21"/>
    <w:basedOn w:val="NoList"/>
    <w:pPr>
      <w:numPr>
        <w:numId w:val="12"/>
      </w:numPr>
    </w:pPr>
  </w:style>
  <w:style w:type="numbering" w:customStyle="1" w:styleId="WWOutlineListStyle20">
    <w:name w:val="WW_OutlineListStyle_20"/>
    <w:basedOn w:val="NoList"/>
    <w:pPr>
      <w:numPr>
        <w:numId w:val="13"/>
      </w:numPr>
    </w:pPr>
  </w:style>
  <w:style w:type="numbering" w:customStyle="1" w:styleId="WWOutlineListStyle19">
    <w:name w:val="WW_OutlineListStyle_19"/>
    <w:basedOn w:val="NoList"/>
    <w:pPr>
      <w:numPr>
        <w:numId w:val="14"/>
      </w:numPr>
    </w:pPr>
  </w:style>
  <w:style w:type="numbering" w:customStyle="1" w:styleId="WWOutlineListStyle18">
    <w:name w:val="WW_OutlineListStyle_18"/>
    <w:basedOn w:val="NoList"/>
    <w:pPr>
      <w:numPr>
        <w:numId w:val="15"/>
      </w:numPr>
    </w:pPr>
  </w:style>
  <w:style w:type="numbering" w:customStyle="1" w:styleId="WWOutlineListStyle17">
    <w:name w:val="WW_OutlineListStyle_17"/>
    <w:basedOn w:val="NoList"/>
    <w:pPr>
      <w:numPr>
        <w:numId w:val="16"/>
      </w:numPr>
    </w:pPr>
  </w:style>
  <w:style w:type="numbering" w:customStyle="1" w:styleId="WWOutlineListStyle16">
    <w:name w:val="WW_OutlineListStyle_16"/>
    <w:basedOn w:val="NoList"/>
    <w:pPr>
      <w:numPr>
        <w:numId w:val="17"/>
      </w:numPr>
    </w:pPr>
  </w:style>
  <w:style w:type="numbering" w:customStyle="1" w:styleId="WWOutlineListStyle15">
    <w:name w:val="WW_OutlineListStyle_15"/>
    <w:basedOn w:val="NoList"/>
    <w:pPr>
      <w:numPr>
        <w:numId w:val="18"/>
      </w:numPr>
    </w:pPr>
  </w:style>
  <w:style w:type="numbering" w:customStyle="1" w:styleId="WWOutlineListStyle14">
    <w:name w:val="WW_OutlineListStyle_14"/>
    <w:basedOn w:val="NoList"/>
    <w:pPr>
      <w:numPr>
        <w:numId w:val="19"/>
      </w:numPr>
    </w:pPr>
  </w:style>
  <w:style w:type="numbering" w:customStyle="1" w:styleId="WWOutlineListStyle13">
    <w:name w:val="WW_OutlineListStyle_13"/>
    <w:basedOn w:val="NoList"/>
    <w:pPr>
      <w:numPr>
        <w:numId w:val="20"/>
      </w:numPr>
    </w:pPr>
  </w:style>
  <w:style w:type="numbering" w:customStyle="1" w:styleId="WWOutlineListStyle12">
    <w:name w:val="WW_OutlineListStyle_12"/>
    <w:basedOn w:val="NoList"/>
    <w:pPr>
      <w:numPr>
        <w:numId w:val="21"/>
      </w:numPr>
    </w:pPr>
  </w:style>
  <w:style w:type="numbering" w:customStyle="1" w:styleId="WWOutlineListStyle11">
    <w:name w:val="WW_OutlineListStyle_11"/>
    <w:basedOn w:val="NoList"/>
    <w:pPr>
      <w:numPr>
        <w:numId w:val="22"/>
      </w:numPr>
    </w:pPr>
  </w:style>
  <w:style w:type="numbering" w:customStyle="1" w:styleId="WWOutlineListStyle10">
    <w:name w:val="WW_OutlineListStyle_10"/>
    <w:basedOn w:val="NoList"/>
    <w:pPr>
      <w:numPr>
        <w:numId w:val="23"/>
      </w:numPr>
    </w:pPr>
  </w:style>
  <w:style w:type="numbering" w:customStyle="1" w:styleId="WWOutlineListStyle9">
    <w:name w:val="WW_OutlineListStyle_9"/>
    <w:basedOn w:val="NoList"/>
    <w:pPr>
      <w:numPr>
        <w:numId w:val="24"/>
      </w:numPr>
    </w:pPr>
  </w:style>
  <w:style w:type="numbering" w:customStyle="1" w:styleId="WWOutlineListStyle8">
    <w:name w:val="WW_OutlineListStyle_8"/>
    <w:basedOn w:val="NoList"/>
    <w:pPr>
      <w:numPr>
        <w:numId w:val="25"/>
      </w:numPr>
    </w:pPr>
  </w:style>
  <w:style w:type="numbering" w:customStyle="1" w:styleId="WWOutlineListStyle7">
    <w:name w:val="WW_OutlineListStyle_7"/>
    <w:basedOn w:val="NoList"/>
    <w:pPr>
      <w:numPr>
        <w:numId w:val="26"/>
      </w:numPr>
    </w:pPr>
  </w:style>
  <w:style w:type="numbering" w:customStyle="1" w:styleId="WWOutlineListStyle6">
    <w:name w:val="WW_OutlineListStyle_6"/>
    <w:basedOn w:val="NoList"/>
    <w:pPr>
      <w:numPr>
        <w:numId w:val="27"/>
      </w:numPr>
    </w:pPr>
  </w:style>
  <w:style w:type="numbering" w:customStyle="1" w:styleId="WWOutlineListStyle5">
    <w:name w:val="WW_OutlineListStyle_5"/>
    <w:basedOn w:val="NoList"/>
    <w:pPr>
      <w:numPr>
        <w:numId w:val="28"/>
      </w:numPr>
    </w:pPr>
  </w:style>
  <w:style w:type="numbering" w:customStyle="1" w:styleId="WWOutlineListStyle4">
    <w:name w:val="WW_OutlineListStyle_4"/>
    <w:basedOn w:val="NoList"/>
    <w:pPr>
      <w:numPr>
        <w:numId w:val="29"/>
      </w:numPr>
    </w:pPr>
  </w:style>
  <w:style w:type="numbering" w:customStyle="1" w:styleId="WWOutlineListStyle3">
    <w:name w:val="WW_OutlineListStyle_3"/>
    <w:basedOn w:val="NoList"/>
    <w:pPr>
      <w:numPr>
        <w:numId w:val="30"/>
      </w:numPr>
    </w:pPr>
  </w:style>
  <w:style w:type="numbering" w:customStyle="1" w:styleId="WWOutlineListStyle2">
    <w:name w:val="WW_OutlineListStyle_2"/>
    <w:basedOn w:val="NoList"/>
    <w:pPr>
      <w:numPr>
        <w:numId w:val="31"/>
      </w:numPr>
    </w:pPr>
  </w:style>
  <w:style w:type="numbering" w:customStyle="1" w:styleId="WWOutlineListStyle1">
    <w:name w:val="WW_OutlineListStyle_1"/>
    <w:basedOn w:val="NoList"/>
    <w:pPr>
      <w:numPr>
        <w:numId w:val="32"/>
      </w:numPr>
    </w:pPr>
  </w:style>
  <w:style w:type="numbering" w:customStyle="1" w:styleId="WWOutlineListStyle">
    <w:name w:val="WW_OutlineListStyle"/>
    <w:basedOn w:val="NoList"/>
    <w:pPr>
      <w:numPr>
        <w:numId w:val="33"/>
      </w:numPr>
    </w:pPr>
  </w:style>
  <w:style w:type="paragraph" w:styleId="Revision">
    <w:name w:val="Revision"/>
    <w:hidden/>
    <w:uiPriority w:val="99"/>
    <w:semiHidden/>
    <w:rsid w:val="00775A31"/>
    <w:pPr>
      <w:autoSpaceDN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Kulaš</dc:creator>
  <cp:lastModifiedBy>Snježana Brezović</cp:lastModifiedBy>
  <cp:revision>10</cp:revision>
  <dcterms:created xsi:type="dcterms:W3CDTF">2019-04-24T08:04:00Z</dcterms:created>
  <dcterms:modified xsi:type="dcterms:W3CDTF">2019-05-10T11:30:00Z</dcterms:modified>
</cp:coreProperties>
</file>