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62" w:rsidRPr="002B34EB" w:rsidRDefault="002B34EB" w:rsidP="00C31362">
      <w:pPr>
        <w:pStyle w:val="BodyText"/>
        <w:spacing w:after="0"/>
        <w:jc w:val="both"/>
        <w:rPr>
          <w:rFonts w:ascii="Arial" w:hAnsi="Arial" w:cs="Arial"/>
          <w:b/>
          <w:spacing w:val="-3"/>
        </w:rPr>
      </w:pPr>
      <w:r w:rsidRPr="002B34EB">
        <w:rPr>
          <w:rFonts w:ascii="Arial" w:hAnsi="Arial" w:cs="Arial"/>
          <w:b/>
          <w:spacing w:val="-3"/>
        </w:rPr>
        <w:t xml:space="preserve">JADRANKA BRLIĆ, </w:t>
      </w:r>
      <w:proofErr w:type="spellStart"/>
      <w:r w:rsidRPr="002B34EB">
        <w:rPr>
          <w:rFonts w:ascii="Arial" w:hAnsi="Arial" w:cs="Arial"/>
          <w:b/>
          <w:spacing w:val="-3"/>
        </w:rPr>
        <w:t>dipl.iur</w:t>
      </w:r>
      <w:proofErr w:type="spellEnd"/>
      <w:r w:rsidRPr="002B34EB">
        <w:rPr>
          <w:rFonts w:ascii="Arial" w:hAnsi="Arial" w:cs="Arial"/>
          <w:b/>
          <w:spacing w:val="-3"/>
        </w:rPr>
        <w:t>.</w:t>
      </w:r>
    </w:p>
    <w:p w:rsidR="002B34EB" w:rsidRPr="002B34EB" w:rsidRDefault="002B34EB" w:rsidP="00C31362">
      <w:pPr>
        <w:pStyle w:val="BodyText"/>
        <w:spacing w:after="0"/>
        <w:jc w:val="both"/>
        <w:rPr>
          <w:rFonts w:ascii="Arial" w:hAnsi="Arial" w:cs="Arial"/>
          <w:b/>
          <w:spacing w:val="-3"/>
        </w:rPr>
      </w:pPr>
      <w:r w:rsidRPr="002B34EB">
        <w:rPr>
          <w:rFonts w:ascii="Arial" w:hAnsi="Arial" w:cs="Arial"/>
          <w:b/>
          <w:spacing w:val="-3"/>
        </w:rPr>
        <w:t>Financijski inspektorat</w:t>
      </w:r>
    </w:p>
    <w:p w:rsidR="00C31362" w:rsidRPr="002B34EB" w:rsidRDefault="00C31362" w:rsidP="00D767C0">
      <w:pPr>
        <w:pStyle w:val="FootnoteText"/>
        <w:rPr>
          <w:rFonts w:ascii="Arial" w:hAnsi="Arial" w:cs="Arial"/>
          <w:b/>
          <w:sz w:val="24"/>
          <w:szCs w:val="24"/>
          <w:lang w:val="hr-HR"/>
        </w:rPr>
      </w:pPr>
    </w:p>
    <w:p w:rsidR="00C31362" w:rsidRDefault="00C31362" w:rsidP="00D767C0">
      <w:pPr>
        <w:pStyle w:val="FootnoteText"/>
        <w:rPr>
          <w:rFonts w:ascii="Arial" w:hAnsi="Arial" w:cs="Arial"/>
          <w:b/>
          <w:sz w:val="24"/>
          <w:szCs w:val="24"/>
          <w:lang w:val="hr-HR"/>
        </w:rPr>
      </w:pPr>
    </w:p>
    <w:p w:rsidR="002B34EB" w:rsidRPr="002B34EB" w:rsidRDefault="002B34EB" w:rsidP="00D767C0">
      <w:pPr>
        <w:pStyle w:val="FootnoteText"/>
        <w:rPr>
          <w:rFonts w:ascii="Arial" w:hAnsi="Arial" w:cs="Arial"/>
          <w:b/>
          <w:sz w:val="24"/>
          <w:szCs w:val="24"/>
          <w:lang w:val="hr-HR"/>
        </w:rPr>
      </w:pPr>
    </w:p>
    <w:p w:rsidR="005F4819" w:rsidRDefault="002B34EB" w:rsidP="002B34EB">
      <w:pPr>
        <w:pStyle w:val="FootnoteText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2B34EB">
        <w:rPr>
          <w:rFonts w:ascii="Arial" w:hAnsi="Arial" w:cs="Arial"/>
          <w:b/>
          <w:sz w:val="28"/>
          <w:szCs w:val="28"/>
          <w:lang w:val="hr-HR"/>
        </w:rPr>
        <w:t xml:space="preserve">ULOGA POSREDNIKA U PROMETU NEKRETNINA </w:t>
      </w:r>
    </w:p>
    <w:p w:rsidR="002B34EB" w:rsidRDefault="002B34EB" w:rsidP="002B34EB">
      <w:pPr>
        <w:pStyle w:val="FootnoteText"/>
        <w:jc w:val="center"/>
        <w:rPr>
          <w:rFonts w:ascii="Arial" w:hAnsi="Arial" w:cs="Arial"/>
          <w:b/>
          <w:sz w:val="28"/>
          <w:szCs w:val="28"/>
          <w:lang w:val="hr-HR"/>
        </w:rPr>
      </w:pPr>
      <w:bookmarkStart w:id="0" w:name="_GoBack"/>
      <w:bookmarkEnd w:id="0"/>
      <w:r w:rsidRPr="002B34EB">
        <w:rPr>
          <w:rFonts w:ascii="Arial" w:hAnsi="Arial" w:cs="Arial"/>
          <w:b/>
          <w:sz w:val="28"/>
          <w:szCs w:val="28"/>
          <w:lang w:val="hr-HR"/>
        </w:rPr>
        <w:t>U PRIMJENI MJERA SPRJEČAVANJA PRANJA NOVCA</w:t>
      </w:r>
    </w:p>
    <w:p w:rsidR="008E6EC5" w:rsidRPr="002B34EB" w:rsidRDefault="002B34EB" w:rsidP="002B34EB">
      <w:pPr>
        <w:pStyle w:val="FootnoteText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2B34EB">
        <w:rPr>
          <w:rFonts w:ascii="Arial" w:hAnsi="Arial" w:cs="Arial"/>
          <w:b/>
          <w:sz w:val="28"/>
          <w:szCs w:val="28"/>
          <w:lang w:val="hr-HR"/>
        </w:rPr>
        <w:t xml:space="preserve"> – ZAKONODAVNI OKVIR I PRAKTIČNA PRIMJENA</w:t>
      </w:r>
    </w:p>
    <w:p w:rsidR="006A36F1" w:rsidRDefault="006A36F1" w:rsidP="00D767C0">
      <w:pPr>
        <w:pStyle w:val="FootnoteText"/>
        <w:ind w:right="1418"/>
        <w:jc w:val="both"/>
        <w:rPr>
          <w:rFonts w:ascii="Arial" w:hAnsi="Arial" w:cs="Arial"/>
          <w:sz w:val="22"/>
          <w:szCs w:val="22"/>
          <w:lang w:val="hr-HR"/>
        </w:rPr>
      </w:pPr>
    </w:p>
    <w:p w:rsidR="002B34EB" w:rsidRPr="002B34EB" w:rsidRDefault="002B34EB" w:rsidP="00D767C0">
      <w:pPr>
        <w:pStyle w:val="FootnoteText"/>
        <w:ind w:right="1418"/>
        <w:jc w:val="both"/>
        <w:rPr>
          <w:rFonts w:ascii="Arial" w:hAnsi="Arial" w:cs="Arial"/>
          <w:sz w:val="22"/>
          <w:szCs w:val="22"/>
          <w:lang w:val="hr-HR"/>
        </w:rPr>
      </w:pPr>
    </w:p>
    <w:p w:rsidR="006A36F1" w:rsidRPr="002B34EB" w:rsidRDefault="006A36F1" w:rsidP="002B34EB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Od 25. travnja 2019. na snazi je prva novela Zakona o sprječavanju pranja novca i financiranja terorizma</w:t>
      </w:r>
      <w:r w:rsidRPr="002B34EB">
        <w:rPr>
          <w:rStyle w:val="FootnoteReference"/>
          <w:rFonts w:ascii="Arial" w:hAnsi="Arial" w:cs="Arial"/>
          <w:lang w:val="hr-HR"/>
        </w:rPr>
        <w:footnoteReference w:id="1"/>
      </w:r>
      <w:r w:rsidRPr="002B34EB">
        <w:rPr>
          <w:rFonts w:ascii="Arial" w:hAnsi="Arial" w:cs="Arial"/>
          <w:lang w:val="hr-HR"/>
        </w:rPr>
        <w:t xml:space="preserve"> iz 2017. (dalje: Zakon) kojom je obveza primjene mjera sprječavanja pranja novca i financiranja terorizma za posrednike u prometu nekretnina proširena na poslove posredovanja </w:t>
      </w:r>
      <w:r w:rsidR="00DF17BC" w:rsidRPr="002B34EB">
        <w:rPr>
          <w:rFonts w:ascii="Arial" w:hAnsi="Arial" w:cs="Arial"/>
          <w:lang w:val="hr-HR"/>
        </w:rPr>
        <w:t>u iznajmljivanju nekretnina, ali samo u vezi s transakcijama u kojima je mjesečna najamnina u vrijednosti od 75.000,00 kuna i većoj</w:t>
      </w:r>
      <w:r w:rsidRPr="002B34EB">
        <w:rPr>
          <w:rFonts w:ascii="Arial" w:hAnsi="Arial" w:cs="Arial"/>
          <w:lang w:val="hr-HR"/>
        </w:rPr>
        <w:t>. Iznimno, ova i druge odredbe kojima se Zakon usklađuje s Direktivom (EU) 2018/843</w:t>
      </w:r>
      <w:r w:rsidRPr="002B34EB">
        <w:rPr>
          <w:rStyle w:val="FootnoteReference"/>
          <w:rFonts w:ascii="Arial" w:hAnsi="Arial" w:cs="Arial"/>
          <w:lang w:val="hr-HR"/>
        </w:rPr>
        <w:footnoteReference w:id="2"/>
      </w:r>
      <w:r w:rsidRPr="002B34EB">
        <w:rPr>
          <w:rFonts w:ascii="Arial" w:hAnsi="Arial" w:cs="Arial"/>
          <w:lang w:val="hr-HR"/>
        </w:rPr>
        <w:t xml:space="preserve"> stupaju na snagu 1. siječnja 2020</w:t>
      </w:r>
      <w:r w:rsidR="009F2059" w:rsidRPr="002B34EB">
        <w:rPr>
          <w:rFonts w:ascii="Arial" w:hAnsi="Arial" w:cs="Arial"/>
          <w:lang w:val="hr-HR"/>
        </w:rPr>
        <w:t>.</w:t>
      </w:r>
    </w:p>
    <w:p w:rsidR="006A36F1" w:rsidRPr="002B34EB" w:rsidRDefault="006A36F1" w:rsidP="00D767C0">
      <w:pPr>
        <w:pStyle w:val="FootnoteText"/>
        <w:ind w:right="1418"/>
        <w:jc w:val="both"/>
        <w:rPr>
          <w:rFonts w:ascii="Arial" w:hAnsi="Arial" w:cs="Arial"/>
          <w:sz w:val="24"/>
          <w:szCs w:val="24"/>
          <w:lang w:val="hr-HR"/>
        </w:rPr>
      </w:pPr>
    </w:p>
    <w:p w:rsidR="00481584" w:rsidRPr="002B34EB" w:rsidRDefault="0056712C" w:rsidP="000C6D84">
      <w:pPr>
        <w:rPr>
          <w:rFonts w:ascii="Arial" w:hAnsi="Arial" w:cs="Arial"/>
          <w:b/>
          <w:lang w:val="hr-HR"/>
        </w:rPr>
      </w:pPr>
      <w:r w:rsidRPr="002B34EB">
        <w:rPr>
          <w:rFonts w:ascii="Arial" w:hAnsi="Arial" w:cs="Arial"/>
          <w:b/>
          <w:lang w:val="hr-HR"/>
        </w:rPr>
        <w:t>Procjena rizika povezanih s pojedinim poslovnim odnosom</w:t>
      </w:r>
    </w:p>
    <w:p w:rsidR="00481584" w:rsidRPr="002B34EB" w:rsidRDefault="00481584" w:rsidP="000C6D84">
      <w:pPr>
        <w:jc w:val="both"/>
        <w:rPr>
          <w:rFonts w:ascii="Arial" w:hAnsi="Arial" w:cs="Arial"/>
          <w:lang w:val="hr-HR"/>
        </w:rPr>
      </w:pPr>
    </w:p>
    <w:p w:rsidR="00540F5F" w:rsidRPr="002B34EB" w:rsidRDefault="00BF617B" w:rsidP="00540F5F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U</w:t>
      </w:r>
      <w:r w:rsidR="00683BA0" w:rsidRPr="002B34EB">
        <w:rPr>
          <w:rFonts w:ascii="Arial" w:hAnsi="Arial" w:cs="Arial"/>
          <w:lang w:val="hr-HR" w:eastAsia="hr-HR"/>
        </w:rPr>
        <w:t xml:space="preserve"> </w:t>
      </w:r>
      <w:r w:rsidR="00982072" w:rsidRPr="002B34EB">
        <w:rPr>
          <w:rFonts w:ascii="Arial" w:hAnsi="Arial" w:cs="Arial"/>
          <w:lang w:val="hr-HR" w:eastAsia="hr-HR"/>
        </w:rPr>
        <w:t xml:space="preserve">stranke </w:t>
      </w:r>
      <w:r w:rsidR="00540F5F" w:rsidRPr="002B34EB">
        <w:rPr>
          <w:rFonts w:ascii="Arial" w:hAnsi="Arial" w:cs="Arial"/>
          <w:lang w:val="hr-HR" w:eastAsia="hr-HR"/>
        </w:rPr>
        <w:t xml:space="preserve">za koje vrijedi potencijalno niži </w:t>
      </w:r>
      <w:r w:rsidR="001B69BF" w:rsidRPr="002B34EB">
        <w:rPr>
          <w:rFonts w:ascii="Arial" w:hAnsi="Arial" w:cs="Arial"/>
          <w:lang w:val="hr-HR" w:eastAsia="hr-HR"/>
        </w:rPr>
        <w:t xml:space="preserve">rizik </w:t>
      </w:r>
      <w:r w:rsidR="00EE76DB" w:rsidRPr="002B34EB">
        <w:rPr>
          <w:rFonts w:ascii="Arial" w:hAnsi="Arial" w:cs="Arial"/>
          <w:lang w:val="hr-HR" w:eastAsia="hr-HR"/>
        </w:rPr>
        <w:t xml:space="preserve">od pranja novca i financiranja terorizma </w:t>
      </w:r>
      <w:r w:rsidR="001B69BF" w:rsidRPr="002B34EB">
        <w:rPr>
          <w:rFonts w:ascii="Arial" w:hAnsi="Arial" w:cs="Arial"/>
          <w:lang w:val="hr-HR" w:eastAsia="hr-HR"/>
        </w:rPr>
        <w:t>posrednici u prometu nekretnina</w:t>
      </w:r>
      <w:r w:rsidR="00540F5F" w:rsidRPr="002B34EB">
        <w:rPr>
          <w:rFonts w:ascii="Arial" w:hAnsi="Arial" w:cs="Arial"/>
          <w:lang w:val="hr-HR" w:eastAsia="hr-HR"/>
        </w:rPr>
        <w:t xml:space="preserve"> mogu </w:t>
      </w:r>
      <w:r w:rsidR="00683BA0" w:rsidRPr="002B34EB">
        <w:rPr>
          <w:rFonts w:ascii="Arial" w:hAnsi="Arial" w:cs="Arial"/>
          <w:lang w:val="hr-HR" w:eastAsia="hr-HR"/>
        </w:rPr>
        <w:t>uvrstiti</w:t>
      </w:r>
      <w:r w:rsidR="00540F5F" w:rsidRPr="002B34EB">
        <w:rPr>
          <w:rFonts w:ascii="Arial" w:hAnsi="Arial" w:cs="Arial"/>
          <w:lang w:val="hr-HR" w:eastAsia="hr-HR"/>
        </w:rPr>
        <w:t xml:space="preserve">: </w:t>
      </w:r>
    </w:p>
    <w:p w:rsidR="00540F5F" w:rsidRPr="002B34EB" w:rsidRDefault="00540F5F" w:rsidP="00CF4A64">
      <w:pPr>
        <w:pStyle w:val="ListParagraph"/>
        <w:numPr>
          <w:ilvl w:val="0"/>
          <w:numId w:val="12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 xml:space="preserve"> stranke koja imaju </w:t>
      </w:r>
      <w:r w:rsidR="00982072" w:rsidRPr="002B34EB">
        <w:rPr>
          <w:rFonts w:ascii="Arial" w:hAnsi="Arial" w:cs="Arial"/>
          <w:lang w:val="hr-HR" w:eastAsia="hr-HR"/>
        </w:rPr>
        <w:t>registra</w:t>
      </w:r>
      <w:r w:rsidR="00575B84" w:rsidRPr="002B34EB">
        <w:rPr>
          <w:rFonts w:ascii="Arial" w:hAnsi="Arial" w:cs="Arial"/>
          <w:lang w:val="hr-HR" w:eastAsia="hr-HR"/>
        </w:rPr>
        <w:t xml:space="preserve">ciju, sjedište ili prebivalište </w:t>
      </w:r>
      <w:r w:rsidRPr="002B34EB">
        <w:rPr>
          <w:rFonts w:ascii="Arial" w:hAnsi="Arial" w:cs="Arial"/>
          <w:lang w:val="hr-HR" w:eastAsia="hr-HR"/>
        </w:rPr>
        <w:t xml:space="preserve">na području: </w:t>
      </w:r>
    </w:p>
    <w:p w:rsidR="00540F5F" w:rsidRPr="002B34EB" w:rsidRDefault="00540F5F" w:rsidP="00CF4A64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države članice</w:t>
      </w:r>
    </w:p>
    <w:p w:rsidR="00540F5F" w:rsidRPr="002B34EB" w:rsidRDefault="00575B84" w:rsidP="00CF4A64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treće države koja ima</w:t>
      </w:r>
      <w:r w:rsidR="00540F5F" w:rsidRPr="002B34EB">
        <w:rPr>
          <w:rFonts w:ascii="Arial" w:hAnsi="Arial" w:cs="Arial"/>
          <w:lang w:val="hr-HR" w:eastAsia="hr-HR"/>
        </w:rPr>
        <w:t xml:space="preserve"> djelotvoran sustav sprječavanja pranja novca i financiranja terorizma</w:t>
      </w:r>
    </w:p>
    <w:p w:rsidR="00540F5F" w:rsidRPr="002B34EB" w:rsidRDefault="00575B84" w:rsidP="00CF4A64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treće države za koju</w:t>
      </w:r>
      <w:r w:rsidR="00540F5F" w:rsidRPr="002B34EB">
        <w:rPr>
          <w:rFonts w:ascii="Arial" w:hAnsi="Arial" w:cs="Arial"/>
          <w:lang w:val="hr-HR" w:eastAsia="hr-HR"/>
        </w:rPr>
        <w:t xml:space="preserve"> su vjerodos</w:t>
      </w:r>
      <w:r w:rsidRPr="002B34EB">
        <w:rPr>
          <w:rFonts w:ascii="Arial" w:hAnsi="Arial" w:cs="Arial"/>
          <w:lang w:val="hr-HR" w:eastAsia="hr-HR"/>
        </w:rPr>
        <w:t>tojni izvori ustanovili da ima</w:t>
      </w:r>
      <w:r w:rsidR="00540F5F" w:rsidRPr="002B34EB">
        <w:rPr>
          <w:rFonts w:ascii="Arial" w:hAnsi="Arial" w:cs="Arial"/>
          <w:lang w:val="hr-HR" w:eastAsia="hr-HR"/>
        </w:rPr>
        <w:t xml:space="preserve"> nisku razinu korupcije ili drugih kaznenih djela ili</w:t>
      </w:r>
    </w:p>
    <w:p w:rsidR="00540F5F" w:rsidRPr="002B34EB" w:rsidRDefault="00540F5F" w:rsidP="00CF4A64">
      <w:pPr>
        <w:pStyle w:val="ListParagraph"/>
        <w:numPr>
          <w:ilvl w:val="0"/>
          <w:numId w:val="13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treće države koja, na temelju vjerodostojnih izvora, poput uzajamnih procjena ili objavljenih izvještaja o daljnjim aktivnostima, ispunjava zahtjeve za sprječavanje pranja novca i financiranja terorizma u skladu s preporukama FATF-a i djelotvorno ih provodi</w:t>
      </w:r>
    </w:p>
    <w:p w:rsidR="00982072" w:rsidRPr="002B34EB" w:rsidRDefault="00982072" w:rsidP="00CF4A64">
      <w:pPr>
        <w:pStyle w:val="ListParagraph"/>
        <w:numPr>
          <w:ilvl w:val="0"/>
          <w:numId w:val="12"/>
        </w:numPr>
        <w:spacing w:after="187" w:line="250" w:lineRule="auto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trgovačka društva čijim se financijskim instrumentima trguje na burzi ili uređenome tržištu pod uvjetom da podliježu zahtjevu za objavljivanje podataka i zahtjevu za osiguranje odgovarajuće transparentnosti stvarnoga vlasništva stranke </w:t>
      </w:r>
    </w:p>
    <w:p w:rsidR="00982072" w:rsidRPr="002B34EB" w:rsidRDefault="00982072" w:rsidP="00CF4A64">
      <w:pPr>
        <w:pStyle w:val="ListParagraph"/>
        <w:numPr>
          <w:ilvl w:val="0"/>
          <w:numId w:val="12"/>
        </w:numPr>
        <w:spacing w:after="219" w:line="250" w:lineRule="auto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tijela javne vlasti i pravne osobe čiji je osnivač Republika Hrvatska ili druga država članica ili jedinica lokalne i područne (regionalne) samouprave iz Republike Hrvatske ili druge države članice  </w:t>
      </w:r>
    </w:p>
    <w:p w:rsidR="00982072" w:rsidRPr="002B34EB" w:rsidRDefault="00982072" w:rsidP="00982072">
      <w:pPr>
        <w:pStyle w:val="ListParagraph"/>
        <w:jc w:val="both"/>
        <w:textAlignment w:val="baseline"/>
        <w:rPr>
          <w:rFonts w:ascii="Arial" w:hAnsi="Arial" w:cs="Arial"/>
          <w:lang w:val="hr-HR" w:eastAsia="hr-HR"/>
        </w:rPr>
      </w:pPr>
    </w:p>
    <w:p w:rsidR="00540F5F" w:rsidRPr="002B34EB" w:rsidRDefault="00FE25A5" w:rsidP="00540F5F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 xml:space="preserve">U stranke </w:t>
      </w:r>
      <w:r w:rsidR="00683BA0" w:rsidRPr="002B34EB">
        <w:rPr>
          <w:rFonts w:ascii="Arial" w:hAnsi="Arial" w:cs="Arial"/>
          <w:lang w:val="hr-HR" w:eastAsia="hr-HR"/>
        </w:rPr>
        <w:t xml:space="preserve">za koje vrijedi </w:t>
      </w:r>
      <w:r w:rsidR="00540F5F" w:rsidRPr="002B34EB">
        <w:rPr>
          <w:rFonts w:ascii="Arial" w:hAnsi="Arial" w:cs="Arial"/>
          <w:lang w:val="hr-HR" w:eastAsia="hr-HR"/>
        </w:rPr>
        <w:t>potencijalno viši rizik</w:t>
      </w:r>
      <w:r w:rsidR="001B69BF" w:rsidRPr="002B34EB">
        <w:rPr>
          <w:rFonts w:ascii="Arial" w:hAnsi="Arial" w:cs="Arial"/>
          <w:lang w:val="hr-HR" w:eastAsia="hr-HR"/>
        </w:rPr>
        <w:t xml:space="preserve"> </w:t>
      </w:r>
      <w:r w:rsidR="00BD2292" w:rsidRPr="002B34EB">
        <w:rPr>
          <w:rFonts w:ascii="Arial" w:hAnsi="Arial" w:cs="Arial"/>
          <w:lang w:val="hr-HR" w:eastAsia="hr-HR"/>
        </w:rPr>
        <w:t xml:space="preserve">od pranja novca i financiranja terorizma </w:t>
      </w:r>
      <w:r w:rsidR="00BF617B" w:rsidRPr="002B34EB">
        <w:rPr>
          <w:rFonts w:ascii="Arial" w:hAnsi="Arial" w:cs="Arial"/>
          <w:lang w:val="hr-HR" w:eastAsia="hr-HR"/>
        </w:rPr>
        <w:t xml:space="preserve">posrednici u prometu nekretnina moraju </w:t>
      </w:r>
      <w:r w:rsidR="00683BA0" w:rsidRPr="002B34EB">
        <w:rPr>
          <w:rFonts w:ascii="Arial" w:hAnsi="Arial" w:cs="Arial"/>
          <w:lang w:val="hr-HR" w:eastAsia="hr-HR"/>
        </w:rPr>
        <w:t>uvrstiti</w:t>
      </w:r>
      <w:r w:rsidR="00540F5F" w:rsidRPr="002B34EB">
        <w:rPr>
          <w:rFonts w:ascii="Arial" w:hAnsi="Arial" w:cs="Arial"/>
          <w:lang w:val="hr-HR" w:eastAsia="hr-HR"/>
        </w:rPr>
        <w:t>:</w:t>
      </w:r>
    </w:p>
    <w:p w:rsidR="00540F5F" w:rsidRPr="002B34EB" w:rsidRDefault="00540F5F" w:rsidP="00CF4A64">
      <w:pPr>
        <w:pStyle w:val="ListParagraph"/>
        <w:numPr>
          <w:ilvl w:val="0"/>
          <w:numId w:val="15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stranke s kojima se poslovni odnos odvija u neuobičajenim okolnostima</w:t>
      </w:r>
    </w:p>
    <w:p w:rsidR="00540F5F" w:rsidRPr="002B34EB" w:rsidRDefault="0099158D" w:rsidP="00CF4A64">
      <w:pPr>
        <w:pStyle w:val="ListParagraph"/>
        <w:numPr>
          <w:ilvl w:val="0"/>
          <w:numId w:val="15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stranke koje</w:t>
      </w:r>
      <w:r w:rsidR="00537B56" w:rsidRPr="002B34EB">
        <w:rPr>
          <w:rFonts w:ascii="Arial" w:hAnsi="Arial" w:cs="Arial"/>
          <w:lang w:val="hr-HR" w:eastAsia="hr-HR"/>
        </w:rPr>
        <w:t xml:space="preserve"> imaju prebival</w:t>
      </w:r>
      <w:r w:rsidR="00540F5F" w:rsidRPr="002B34EB">
        <w:rPr>
          <w:rFonts w:ascii="Arial" w:hAnsi="Arial" w:cs="Arial"/>
          <w:lang w:val="hr-HR" w:eastAsia="hr-HR"/>
        </w:rPr>
        <w:t xml:space="preserve">ište na području:  </w:t>
      </w:r>
    </w:p>
    <w:p w:rsidR="00540F5F" w:rsidRPr="002B34EB" w:rsidRDefault="00575B84" w:rsidP="00CF4A64">
      <w:pPr>
        <w:pStyle w:val="ListParagraph"/>
        <w:numPr>
          <w:ilvl w:val="0"/>
          <w:numId w:val="14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lastRenderedPageBreak/>
        <w:t xml:space="preserve">države za koju </w:t>
      </w:r>
      <w:r w:rsidR="00540F5F" w:rsidRPr="002B34EB">
        <w:rPr>
          <w:rFonts w:ascii="Arial" w:hAnsi="Arial" w:cs="Arial"/>
          <w:lang w:val="hr-HR" w:eastAsia="hr-HR"/>
        </w:rPr>
        <w:t xml:space="preserve">je na temelju vjerodostojnih izvora (poput uzajamnih procjena ili objavljenih izvještaja o daljnjim </w:t>
      </w:r>
      <w:r w:rsidRPr="002B34EB">
        <w:rPr>
          <w:rFonts w:ascii="Arial" w:hAnsi="Arial" w:cs="Arial"/>
          <w:lang w:val="hr-HR" w:eastAsia="hr-HR"/>
        </w:rPr>
        <w:t>aktivnostima) utvrđeno da nema</w:t>
      </w:r>
      <w:r w:rsidR="00540F5F" w:rsidRPr="002B34EB">
        <w:rPr>
          <w:rFonts w:ascii="Arial" w:hAnsi="Arial" w:cs="Arial"/>
          <w:lang w:val="hr-HR" w:eastAsia="hr-HR"/>
        </w:rPr>
        <w:t xml:space="preserve"> djelotvoran sustav sprječavanja pranja novca i financiranja terorizma</w:t>
      </w:r>
    </w:p>
    <w:p w:rsidR="00540F5F" w:rsidRPr="002B34EB" w:rsidRDefault="00540F5F" w:rsidP="00CF4A64">
      <w:pPr>
        <w:pStyle w:val="ListParagraph"/>
        <w:numPr>
          <w:ilvl w:val="0"/>
          <w:numId w:val="14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države za koj</w:t>
      </w:r>
      <w:r w:rsidR="00575B84" w:rsidRPr="002B34EB">
        <w:rPr>
          <w:rFonts w:ascii="Arial" w:hAnsi="Arial" w:cs="Arial"/>
          <w:lang w:val="hr-HR" w:eastAsia="hr-HR"/>
        </w:rPr>
        <w:t>u</w:t>
      </w:r>
      <w:r w:rsidRPr="002B34EB">
        <w:rPr>
          <w:rFonts w:ascii="Arial" w:hAnsi="Arial" w:cs="Arial"/>
          <w:lang w:val="hr-HR" w:eastAsia="hr-HR"/>
        </w:rPr>
        <w:t xml:space="preserve"> je na temelju vjerodostojnih izvora utvrđen</w:t>
      </w:r>
      <w:r w:rsidR="00242DC1" w:rsidRPr="002B34EB">
        <w:rPr>
          <w:rFonts w:ascii="Arial" w:hAnsi="Arial" w:cs="Arial"/>
          <w:lang w:val="hr-HR" w:eastAsia="hr-HR"/>
        </w:rPr>
        <w:t xml:space="preserve">o da ima </w:t>
      </w:r>
      <w:r w:rsidRPr="002B34EB">
        <w:rPr>
          <w:rFonts w:ascii="Arial" w:hAnsi="Arial" w:cs="Arial"/>
          <w:lang w:val="hr-HR" w:eastAsia="hr-HR"/>
        </w:rPr>
        <w:t>znatnu razinu korupcije ili drugih kaznenih djela</w:t>
      </w:r>
    </w:p>
    <w:p w:rsidR="00540F5F" w:rsidRPr="002B34EB" w:rsidRDefault="00575B84" w:rsidP="00CF4A64">
      <w:pPr>
        <w:pStyle w:val="ListParagraph"/>
        <w:numPr>
          <w:ilvl w:val="0"/>
          <w:numId w:val="14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države u odnosu na koju</w:t>
      </w:r>
      <w:r w:rsidR="00540F5F" w:rsidRPr="002B34EB">
        <w:rPr>
          <w:rFonts w:ascii="Arial" w:hAnsi="Arial" w:cs="Arial"/>
          <w:lang w:val="hr-HR" w:eastAsia="hr-HR"/>
        </w:rPr>
        <w:t xml:space="preserve"> su na snazi sankcije Europske unije, Ujedinjenih naroda, zabrana trgovanja ili slične mjere ili</w:t>
      </w:r>
    </w:p>
    <w:p w:rsidR="00540F5F" w:rsidRPr="002B34EB" w:rsidRDefault="00575B84" w:rsidP="00CF4A64">
      <w:pPr>
        <w:pStyle w:val="ListParagraph"/>
        <w:numPr>
          <w:ilvl w:val="0"/>
          <w:numId w:val="14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države koja financira ili podržava</w:t>
      </w:r>
      <w:r w:rsidR="00540F5F" w:rsidRPr="002B34EB">
        <w:rPr>
          <w:rFonts w:ascii="Arial" w:hAnsi="Arial" w:cs="Arial"/>
          <w:lang w:val="hr-HR" w:eastAsia="hr-HR"/>
        </w:rPr>
        <w:t xml:space="preserve"> terorističke aktivnosti ili unutar k</w:t>
      </w:r>
      <w:r w:rsidRPr="002B34EB">
        <w:rPr>
          <w:rFonts w:ascii="Arial" w:hAnsi="Arial" w:cs="Arial"/>
          <w:lang w:val="hr-HR" w:eastAsia="hr-HR"/>
        </w:rPr>
        <w:t xml:space="preserve">oje </w:t>
      </w:r>
      <w:r w:rsidR="00540F5F" w:rsidRPr="002B34EB">
        <w:rPr>
          <w:rFonts w:ascii="Arial" w:hAnsi="Arial" w:cs="Arial"/>
          <w:lang w:val="hr-HR" w:eastAsia="hr-HR"/>
        </w:rPr>
        <w:t>djeluju terorističke organizacije</w:t>
      </w:r>
    </w:p>
    <w:p w:rsidR="00EF37C9" w:rsidRPr="002B34EB" w:rsidRDefault="00EF37C9" w:rsidP="00CF4A64">
      <w:pPr>
        <w:pStyle w:val="ListParagraph"/>
        <w:numPr>
          <w:ilvl w:val="0"/>
          <w:numId w:val="15"/>
        </w:numPr>
        <w:spacing w:after="231" w:line="250" w:lineRule="auto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pravne osobe i pravna uređenja koja predstavljaju sredstva za čuvanje osobne imovine </w:t>
      </w:r>
    </w:p>
    <w:p w:rsidR="00EF37C9" w:rsidRPr="002B34EB" w:rsidRDefault="00EF37C9" w:rsidP="00CF4A64">
      <w:pPr>
        <w:pStyle w:val="ListParagraph"/>
        <w:numPr>
          <w:ilvl w:val="0"/>
          <w:numId w:val="15"/>
        </w:numPr>
        <w:spacing w:after="233" w:line="250" w:lineRule="auto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društva koja imaju nominalne dioničare ili dionice na donositelja </w:t>
      </w:r>
    </w:p>
    <w:p w:rsidR="00EF37C9" w:rsidRPr="002B34EB" w:rsidRDefault="00EF37C9" w:rsidP="00CF4A64">
      <w:pPr>
        <w:pStyle w:val="ListParagraph"/>
        <w:numPr>
          <w:ilvl w:val="0"/>
          <w:numId w:val="15"/>
        </w:numPr>
        <w:spacing w:after="228" w:line="250" w:lineRule="auto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društva s intenzivnim gotovinskim poslovanjem </w:t>
      </w:r>
    </w:p>
    <w:p w:rsidR="00EF37C9" w:rsidRPr="002B34EB" w:rsidRDefault="00EF37C9" w:rsidP="00CF4A64">
      <w:pPr>
        <w:pStyle w:val="ListParagraph"/>
        <w:numPr>
          <w:ilvl w:val="0"/>
          <w:numId w:val="15"/>
        </w:numPr>
        <w:spacing w:after="28" w:line="250" w:lineRule="auto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društva kojima se struktura vlasništva čini neobična ili prekomjerno složena s obzirom na prirodu posla društva </w:t>
      </w:r>
    </w:p>
    <w:p w:rsidR="00EF37C9" w:rsidRPr="002B34EB" w:rsidRDefault="00EF37C9" w:rsidP="00CF4A64">
      <w:pPr>
        <w:pStyle w:val="ListParagraph"/>
        <w:numPr>
          <w:ilvl w:val="0"/>
          <w:numId w:val="15"/>
        </w:numPr>
        <w:spacing w:after="183" w:line="250" w:lineRule="auto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društva koja ne obavljaju ili ne smiju obavljati trgovinsku, proizvodnu ili drugu djelatnost u državi u kojoj su registrirana  </w:t>
      </w:r>
    </w:p>
    <w:p w:rsidR="00EF37C9" w:rsidRPr="002B34EB" w:rsidRDefault="00EF37C9" w:rsidP="00CF4A64">
      <w:pPr>
        <w:pStyle w:val="ListParagraph"/>
        <w:numPr>
          <w:ilvl w:val="0"/>
          <w:numId w:val="15"/>
        </w:numPr>
        <w:spacing w:after="184" w:line="250" w:lineRule="auto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društva sa sjedištem u Republici Hrvatskoj koja su 25% i više u vlasništvu strane pravne osobe koja ne obavlja ili ne smije obavljati trgovinsku, proizvodnu ili drugu djelatnost u državi u kojoj je registrirana </w:t>
      </w:r>
    </w:p>
    <w:p w:rsidR="00EF37C9" w:rsidRPr="002B34EB" w:rsidRDefault="00EF37C9" w:rsidP="00CF4A64">
      <w:pPr>
        <w:pStyle w:val="ListParagraph"/>
        <w:numPr>
          <w:ilvl w:val="0"/>
          <w:numId w:val="15"/>
        </w:numPr>
        <w:spacing w:after="183" w:line="250" w:lineRule="auto"/>
        <w:jc w:val="both"/>
        <w:rPr>
          <w:rFonts w:ascii="Arial" w:hAnsi="Arial" w:cs="Arial"/>
        </w:rPr>
      </w:pPr>
      <w:r w:rsidRPr="002B34EB">
        <w:rPr>
          <w:rFonts w:ascii="Arial" w:hAnsi="Arial" w:cs="Arial"/>
          <w:lang w:val="hr-HR"/>
        </w:rPr>
        <w:t>državljane treće zemlje koji traže pravo na boravak ili državljanstvo u Republici Hrvatskoj u zamjenu za transfere kapitala, kupnju nekretnina ili državnih obveznica ili ulaganja u trgovačka društva u Republici Hrvatskoj</w:t>
      </w:r>
      <w:r w:rsidRPr="002B34EB">
        <w:rPr>
          <w:rFonts w:ascii="Arial" w:hAnsi="Arial" w:cs="Arial"/>
        </w:rPr>
        <w:t xml:space="preserve">. </w:t>
      </w:r>
    </w:p>
    <w:p w:rsidR="001076B3" w:rsidRPr="002B34EB" w:rsidRDefault="001076B3" w:rsidP="001076B3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Pri provođenju mjera dubinske analize stranke dužni su imati u vidu varijable i čimbenike rizika kako bi mogli procijeniti rizike povezane s pojedinim poslovnim odnosom. Varijable rizika uključuju najmanje sljedeće:</w:t>
      </w:r>
    </w:p>
    <w:p w:rsidR="001076B3" w:rsidRPr="002B34EB" w:rsidRDefault="001076B3" w:rsidP="00CF4A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namjenu i predviđenu prirodu poslovnog odnosa </w:t>
      </w:r>
    </w:p>
    <w:p w:rsidR="001076B3" w:rsidRPr="002B34EB" w:rsidRDefault="001076B3" w:rsidP="00CF4A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vrijedn</w:t>
      </w:r>
      <w:r w:rsidR="00FE25A5" w:rsidRPr="002B34EB">
        <w:rPr>
          <w:rFonts w:ascii="Arial" w:hAnsi="Arial" w:cs="Arial"/>
          <w:lang w:val="hr-HR"/>
        </w:rPr>
        <w:t xml:space="preserve">ost imovine i </w:t>
      </w:r>
      <w:r w:rsidRPr="002B34EB">
        <w:rPr>
          <w:rFonts w:ascii="Arial" w:hAnsi="Arial" w:cs="Arial"/>
          <w:lang w:val="hr-HR"/>
        </w:rPr>
        <w:t>visinu obavljenih transakcija</w:t>
      </w:r>
    </w:p>
    <w:p w:rsidR="001076B3" w:rsidRPr="002B34EB" w:rsidRDefault="001076B3" w:rsidP="00CF4A6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redovitost ili trajanje poslovnog odnosa.</w:t>
      </w:r>
    </w:p>
    <w:p w:rsidR="00583F32" w:rsidRPr="002B34EB" w:rsidRDefault="00583F32" w:rsidP="00583F32">
      <w:pPr>
        <w:jc w:val="both"/>
        <w:rPr>
          <w:rFonts w:ascii="Arial" w:hAnsi="Arial" w:cs="Arial"/>
          <w:lang w:val="hr-HR"/>
        </w:rPr>
      </w:pPr>
    </w:p>
    <w:p w:rsidR="00583F32" w:rsidRPr="002B34EB" w:rsidRDefault="00583F32" w:rsidP="00583F32">
      <w:pPr>
        <w:jc w:val="both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/>
        </w:rPr>
        <w:t>Kao novi čimbenik koji može upućivati na potencijalno viši rizik u članak 14. stavak 9. Zakona dodani su poslovni odnosi ili transakcije s nenazočnom strankom, bez određenih oblika zaštite kao što su sredstva elektroničke identifikacije, relevantne usluge povjerenja kako su definirane u Uredbi (EU) br. 910/2014 ili bilo koji drugi siguran, daljinski ili elektronički postupak identifikacije koji su regulirala, priznala, odobrila ili prihvatila relevantna nacionalna tijela.</w:t>
      </w:r>
      <w:r w:rsidRPr="002B34EB">
        <w:rPr>
          <w:rStyle w:val="FootnoteReference"/>
          <w:rFonts w:ascii="Arial" w:hAnsi="Arial" w:cs="Arial"/>
          <w:lang w:val="hr-HR" w:eastAsia="hr-HR"/>
        </w:rPr>
        <w:footnoteReference w:id="3"/>
      </w:r>
    </w:p>
    <w:p w:rsidR="001076B3" w:rsidRPr="002B34EB" w:rsidRDefault="001076B3" w:rsidP="00BA213E">
      <w:pPr>
        <w:jc w:val="both"/>
        <w:textAlignment w:val="baseline"/>
        <w:rPr>
          <w:rFonts w:ascii="Arial" w:hAnsi="Arial" w:cs="Arial"/>
          <w:b/>
          <w:lang w:val="hr-HR" w:eastAsia="hr-HR"/>
        </w:rPr>
      </w:pPr>
    </w:p>
    <w:p w:rsidR="00E8419A" w:rsidRPr="002B34EB" w:rsidRDefault="00096A22" w:rsidP="00E8419A">
      <w:pPr>
        <w:spacing w:after="48"/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/>
        </w:rPr>
        <w:t>Prema izmijenjenoj odredbi članka 43. stavak 5. Zakona, p</w:t>
      </w:r>
      <w:r w:rsidR="00E8419A" w:rsidRPr="002B34EB">
        <w:rPr>
          <w:rFonts w:ascii="Arial" w:hAnsi="Arial" w:cs="Arial"/>
          <w:lang w:val="hr-HR"/>
        </w:rPr>
        <w:t xml:space="preserve">ojednostavljena dubinska analiza stranke nije dopuštena u slučaju sumnje na pranje novca ili financiranje </w:t>
      </w:r>
      <w:r w:rsidR="00E8419A" w:rsidRPr="002B34EB">
        <w:rPr>
          <w:rFonts w:ascii="Arial" w:hAnsi="Arial" w:cs="Arial"/>
          <w:lang w:val="hr-HR"/>
        </w:rPr>
        <w:lastRenderedPageBreak/>
        <w:t>terorizma, u situaciji u kojoj su prisutni specifični scenariji višeg rizika ili je riječ o složenoj i neobičnoj tra</w:t>
      </w:r>
      <w:r w:rsidRPr="002B34EB">
        <w:rPr>
          <w:rFonts w:ascii="Arial" w:hAnsi="Arial" w:cs="Arial"/>
          <w:lang w:val="hr-HR"/>
        </w:rPr>
        <w:t>nsakciji.</w:t>
      </w:r>
      <w:r w:rsidR="00E8419A" w:rsidRPr="002B34EB">
        <w:rPr>
          <w:rStyle w:val="FootnoteReference"/>
          <w:rFonts w:ascii="Arial" w:hAnsi="Arial" w:cs="Arial"/>
          <w:lang w:val="hr-HR"/>
        </w:rPr>
        <w:footnoteReference w:id="4"/>
      </w:r>
    </w:p>
    <w:p w:rsidR="00E8419A" w:rsidRPr="002B34EB" w:rsidRDefault="00E8419A" w:rsidP="00BA213E">
      <w:pPr>
        <w:jc w:val="both"/>
        <w:textAlignment w:val="baseline"/>
        <w:rPr>
          <w:rFonts w:ascii="Arial" w:hAnsi="Arial" w:cs="Arial"/>
          <w:b/>
          <w:lang w:val="hr-HR" w:eastAsia="hr-HR"/>
        </w:rPr>
      </w:pPr>
    </w:p>
    <w:p w:rsidR="00BA213E" w:rsidRPr="002B34EB" w:rsidRDefault="0056712C" w:rsidP="00BA213E">
      <w:pPr>
        <w:jc w:val="both"/>
        <w:textAlignment w:val="baseline"/>
        <w:rPr>
          <w:rFonts w:ascii="Arial" w:hAnsi="Arial" w:cs="Arial"/>
          <w:b/>
          <w:lang w:val="hr-HR" w:eastAsia="hr-HR"/>
        </w:rPr>
      </w:pPr>
      <w:r w:rsidRPr="002B34EB">
        <w:rPr>
          <w:rFonts w:ascii="Arial" w:hAnsi="Arial" w:cs="Arial"/>
          <w:b/>
          <w:lang w:val="hr-HR" w:eastAsia="hr-HR"/>
        </w:rPr>
        <w:t xml:space="preserve">Mjere dubinske analize </w:t>
      </w:r>
    </w:p>
    <w:p w:rsidR="007120F1" w:rsidRPr="002B34EB" w:rsidRDefault="007120F1" w:rsidP="007120F1">
      <w:pPr>
        <w:pStyle w:val="FootnoteText"/>
        <w:rPr>
          <w:rFonts w:ascii="Arial" w:hAnsi="Arial" w:cs="Arial"/>
          <w:b/>
          <w:sz w:val="24"/>
          <w:szCs w:val="24"/>
          <w:lang w:val="hr-HR"/>
        </w:rPr>
      </w:pPr>
    </w:p>
    <w:p w:rsidR="00EF2F1B" w:rsidRPr="002B34EB" w:rsidRDefault="001B69BF" w:rsidP="00EF2F1B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Od posrednika u prometu nekretnina</w:t>
      </w:r>
      <w:r w:rsidR="00EF2F1B" w:rsidRPr="002B34EB">
        <w:rPr>
          <w:rFonts w:ascii="Arial" w:hAnsi="Arial" w:cs="Arial"/>
          <w:lang w:val="hr-HR"/>
        </w:rPr>
        <w:t xml:space="preserve"> očekuje se provođenje sljedećih mjera dubinske analize stranke:  </w:t>
      </w:r>
    </w:p>
    <w:p w:rsidR="00EF2F1B" w:rsidRPr="002B34EB" w:rsidRDefault="00EF2F1B" w:rsidP="00CF4A64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utvrđivanje identiteta stranke i provjeru njezina identiteta na osnovi dokumenata, podataka ili informacija dobivenih iz vjerodostojnog, pouzdanog i neovisnog izvora</w:t>
      </w:r>
    </w:p>
    <w:p w:rsidR="00EF2F1B" w:rsidRPr="002B34EB" w:rsidRDefault="00EF2F1B" w:rsidP="00CF4A64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utvrđivanje identiteta stvarnog vlasnika ako ga stranka ima </w:t>
      </w:r>
    </w:p>
    <w:p w:rsidR="00EF2F1B" w:rsidRPr="002B34EB" w:rsidRDefault="00EF2F1B" w:rsidP="00CF4A64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prikupljanje podataka o namjeni i predviđenoj prirodi poslovnog odnosa i drugih propisanih podataka  </w:t>
      </w:r>
    </w:p>
    <w:p w:rsidR="00EF2F1B" w:rsidRPr="002B34EB" w:rsidRDefault="00EF2F1B" w:rsidP="00CF4A64">
      <w:pPr>
        <w:pStyle w:val="ListParagraph"/>
        <w:numPr>
          <w:ilvl w:val="0"/>
          <w:numId w:val="6"/>
        </w:numPr>
        <w:contextualSpacing w:val="0"/>
        <w:jc w:val="both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/>
        </w:rPr>
        <w:t>stalno praćenje poslovnog odnosa i kontrolu transakcija koje stranka o</w:t>
      </w:r>
      <w:r w:rsidR="00A030C6" w:rsidRPr="002B34EB">
        <w:rPr>
          <w:rFonts w:ascii="Arial" w:hAnsi="Arial" w:cs="Arial"/>
          <w:lang w:val="hr-HR"/>
        </w:rPr>
        <w:t>bavlja tijekom poslovnog odnosa</w:t>
      </w:r>
    </w:p>
    <w:p w:rsidR="00284D6F" w:rsidRPr="002B34EB" w:rsidRDefault="00284D6F" w:rsidP="00284D6F">
      <w:pPr>
        <w:jc w:val="both"/>
        <w:rPr>
          <w:rFonts w:ascii="Arial" w:hAnsi="Arial" w:cs="Arial"/>
          <w:lang w:val="hr-HR"/>
        </w:rPr>
      </w:pPr>
    </w:p>
    <w:p w:rsidR="00284D6F" w:rsidRPr="002B34EB" w:rsidRDefault="00284D6F" w:rsidP="00284D6F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U izmijenjenoj odredbi članka 15. stavka 1. točke 1. Zakona, prva mjera dubinske analize definirana je kao utvrđivanje identiteta stranke i provjera njezina identiteta na osnovi dokumenata, podataka ili informacija dobivenih iz vjerodostojnog, pouzdanog i neovisnog izvora, uključujući, ako ga stranka ima, kvalificirani certifikat za elektronički potpis ili elektronički pečat ili bilo koji siguran,</w:t>
      </w:r>
      <w:r w:rsidRPr="002B34EB">
        <w:rPr>
          <w:rFonts w:ascii="Arial" w:hAnsi="Arial" w:cs="Arial"/>
          <w:b/>
          <w:lang w:val="hr-HR"/>
        </w:rPr>
        <w:t xml:space="preserve"> </w:t>
      </w:r>
      <w:r w:rsidRPr="002B34EB">
        <w:rPr>
          <w:rFonts w:ascii="Arial" w:hAnsi="Arial" w:cs="Arial"/>
          <w:lang w:val="hr-HR"/>
        </w:rPr>
        <w:t>daljinski ili elektronički, postupak identifikacije koji je priznalo, odobrilo ili prihvatilo nadležno nacionalno tijelo.</w:t>
      </w:r>
      <w:r w:rsidRPr="002B34EB">
        <w:rPr>
          <w:rStyle w:val="FootnoteReference"/>
          <w:rFonts w:ascii="Arial" w:hAnsi="Arial" w:cs="Arial"/>
          <w:lang w:val="hr-HR"/>
        </w:rPr>
        <w:footnoteReference w:id="5"/>
      </w:r>
    </w:p>
    <w:p w:rsidR="00A030C6" w:rsidRPr="002B34EB" w:rsidRDefault="00A030C6" w:rsidP="00A030C6">
      <w:pPr>
        <w:pStyle w:val="ListParagraph"/>
        <w:contextualSpacing w:val="0"/>
        <w:jc w:val="both"/>
        <w:rPr>
          <w:rFonts w:ascii="Arial" w:hAnsi="Arial" w:cs="Arial"/>
          <w:lang w:val="hr-HR" w:eastAsia="hr-HR"/>
        </w:rPr>
      </w:pPr>
    </w:p>
    <w:p w:rsidR="00363DDE" w:rsidRPr="002B34EB" w:rsidRDefault="001B69BF" w:rsidP="00EF2F1B">
      <w:pPr>
        <w:jc w:val="both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 xml:space="preserve">Posrednici u prometu nekretnina </w:t>
      </w:r>
      <w:r w:rsidR="00363DDE" w:rsidRPr="002B34EB">
        <w:rPr>
          <w:rFonts w:ascii="Arial" w:hAnsi="Arial" w:cs="Arial"/>
          <w:lang w:val="hr-HR" w:eastAsia="hr-HR"/>
        </w:rPr>
        <w:t>mjere dubi</w:t>
      </w:r>
      <w:r w:rsidR="002B59C3" w:rsidRPr="002B34EB">
        <w:rPr>
          <w:rFonts w:ascii="Arial" w:hAnsi="Arial" w:cs="Arial"/>
          <w:lang w:val="hr-HR" w:eastAsia="hr-HR"/>
        </w:rPr>
        <w:t xml:space="preserve">nske analize stranke </w:t>
      </w:r>
      <w:r w:rsidRPr="002B34EB">
        <w:rPr>
          <w:rFonts w:ascii="Arial" w:hAnsi="Arial" w:cs="Arial"/>
          <w:lang w:val="hr-HR" w:eastAsia="hr-HR"/>
        </w:rPr>
        <w:t>primjenjuju</w:t>
      </w:r>
      <w:r w:rsidR="00363DDE" w:rsidRPr="002B34EB">
        <w:rPr>
          <w:rFonts w:ascii="Arial" w:hAnsi="Arial" w:cs="Arial"/>
          <w:lang w:val="hr-HR" w:eastAsia="hr-HR"/>
        </w:rPr>
        <w:t xml:space="preserve">: </w:t>
      </w:r>
    </w:p>
    <w:p w:rsidR="00DF4048" w:rsidRPr="002B34EB" w:rsidRDefault="00363DDE" w:rsidP="00CF4A64">
      <w:pPr>
        <w:pStyle w:val="ListParagraph"/>
        <w:numPr>
          <w:ilvl w:val="0"/>
          <w:numId w:val="18"/>
        </w:numPr>
        <w:jc w:val="both"/>
        <w:textAlignment w:val="baseline"/>
        <w:rPr>
          <w:rFonts w:ascii="Arial" w:hAnsi="Arial" w:cs="Arial"/>
        </w:rPr>
      </w:pPr>
      <w:r w:rsidRPr="002B34EB">
        <w:rPr>
          <w:rFonts w:ascii="Arial" w:hAnsi="Arial" w:cs="Arial"/>
          <w:lang w:val="hr-HR" w:eastAsia="hr-HR"/>
        </w:rPr>
        <w:t>pri uspostavljanju poslovnog odnosa sa strankom</w:t>
      </w:r>
    </w:p>
    <w:p w:rsidR="00363DDE" w:rsidRPr="002B34EB" w:rsidRDefault="00363DDE" w:rsidP="00CF4A64">
      <w:pPr>
        <w:pStyle w:val="ListParagraph"/>
        <w:numPr>
          <w:ilvl w:val="0"/>
          <w:numId w:val="18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ako postoji sumnja u vjerodostojnost i primjerenost prethodno dobivenih podataka o stranci i</w:t>
      </w:r>
    </w:p>
    <w:p w:rsidR="00180B2C" w:rsidRPr="002B34EB" w:rsidRDefault="00363DDE" w:rsidP="00CF4A64">
      <w:pPr>
        <w:pStyle w:val="ListParagraph"/>
        <w:numPr>
          <w:ilvl w:val="0"/>
          <w:numId w:val="18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uvijek kada u vezi s transakcijom ili strankom postoje razlozi za sumnju na pranje novca ili financiranje terorizma, bez obzira na sva propisana izuzeća i vrijednost transakcije</w:t>
      </w:r>
      <w:r w:rsidR="00274212" w:rsidRPr="002B34EB">
        <w:rPr>
          <w:rStyle w:val="FootnoteReference"/>
          <w:rFonts w:ascii="Arial" w:hAnsi="Arial" w:cs="Arial"/>
          <w:lang w:val="hr-HR" w:eastAsia="hr-HR"/>
        </w:rPr>
        <w:footnoteReference w:id="6"/>
      </w:r>
      <w:r w:rsidR="002B59C3" w:rsidRPr="002B34EB">
        <w:rPr>
          <w:rFonts w:ascii="Arial" w:hAnsi="Arial" w:cs="Arial"/>
          <w:lang w:val="hr-HR" w:eastAsia="hr-HR"/>
        </w:rPr>
        <w:t>.</w:t>
      </w:r>
    </w:p>
    <w:p w:rsidR="00970DB2" w:rsidRPr="002B34EB" w:rsidRDefault="00970DB2" w:rsidP="00970DB2">
      <w:pPr>
        <w:pStyle w:val="ListParagraph"/>
        <w:jc w:val="both"/>
        <w:textAlignment w:val="baseline"/>
        <w:rPr>
          <w:rFonts w:ascii="Arial" w:hAnsi="Arial" w:cs="Arial"/>
          <w:lang w:val="hr-HR" w:eastAsia="hr-HR"/>
        </w:rPr>
      </w:pPr>
    </w:p>
    <w:p w:rsidR="00F91279" w:rsidRPr="002B34EB" w:rsidRDefault="00F91279" w:rsidP="00F91279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P</w:t>
      </w:r>
      <w:r w:rsidR="00180B2C" w:rsidRPr="002B34EB">
        <w:rPr>
          <w:rFonts w:ascii="Arial" w:hAnsi="Arial" w:cs="Arial"/>
          <w:lang w:val="hr-HR" w:eastAsia="hr-HR"/>
        </w:rPr>
        <w:t xml:space="preserve">ri uspostavljanju poslovnog </w:t>
      </w:r>
      <w:r w:rsidR="001B69BF" w:rsidRPr="002B34EB">
        <w:rPr>
          <w:rFonts w:ascii="Arial" w:hAnsi="Arial" w:cs="Arial"/>
          <w:lang w:val="hr-HR" w:eastAsia="hr-HR"/>
        </w:rPr>
        <w:t>odnosa</w:t>
      </w:r>
      <w:r w:rsidR="00284D6F" w:rsidRPr="002B34EB">
        <w:rPr>
          <w:rFonts w:ascii="Arial" w:hAnsi="Arial" w:cs="Arial"/>
          <w:lang w:val="hr-HR" w:eastAsia="hr-HR"/>
        </w:rPr>
        <w:t xml:space="preserve"> sa strankom</w:t>
      </w:r>
      <w:r w:rsidR="001B69BF" w:rsidRPr="002B34EB">
        <w:rPr>
          <w:rFonts w:ascii="Arial" w:hAnsi="Arial" w:cs="Arial"/>
          <w:lang w:val="hr-HR" w:eastAsia="hr-HR"/>
        </w:rPr>
        <w:t xml:space="preserve"> posrednici u prometu nekretnina </w:t>
      </w:r>
      <w:r w:rsidR="00180B2C" w:rsidRPr="002B34EB">
        <w:rPr>
          <w:rFonts w:ascii="Arial" w:hAnsi="Arial" w:cs="Arial"/>
          <w:lang w:val="hr-HR" w:eastAsia="hr-HR"/>
        </w:rPr>
        <w:t>prikuplja</w:t>
      </w:r>
      <w:r w:rsidR="001B69BF" w:rsidRPr="002B34EB">
        <w:rPr>
          <w:rFonts w:ascii="Arial" w:hAnsi="Arial" w:cs="Arial"/>
          <w:lang w:val="hr-HR" w:eastAsia="hr-HR"/>
        </w:rPr>
        <w:t>ju</w:t>
      </w:r>
      <w:r w:rsidR="002B59C3" w:rsidRPr="002B34EB">
        <w:rPr>
          <w:rFonts w:ascii="Arial" w:hAnsi="Arial" w:cs="Arial"/>
          <w:lang w:val="hr-HR" w:eastAsia="hr-HR"/>
        </w:rPr>
        <w:t xml:space="preserve"> </w:t>
      </w:r>
      <w:r w:rsidR="00C512D2" w:rsidRPr="002B34EB">
        <w:rPr>
          <w:rFonts w:ascii="Arial" w:hAnsi="Arial" w:cs="Arial"/>
          <w:lang w:val="hr-HR" w:eastAsia="hr-HR"/>
        </w:rPr>
        <w:t>sljedeće podatke</w:t>
      </w:r>
      <w:r w:rsidRPr="002B34EB">
        <w:rPr>
          <w:rFonts w:ascii="Arial" w:hAnsi="Arial" w:cs="Arial"/>
          <w:lang w:val="hr-HR" w:eastAsia="hr-HR"/>
        </w:rPr>
        <w:t xml:space="preserve">: </w:t>
      </w:r>
    </w:p>
    <w:p w:rsidR="00F91279" w:rsidRPr="002B34EB" w:rsidRDefault="00F91279" w:rsidP="00CF4A64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identifikacijske podatke o stranci</w:t>
      </w:r>
      <w:r w:rsidR="008906D5" w:rsidRPr="002B34EB">
        <w:rPr>
          <w:rFonts w:ascii="Arial" w:hAnsi="Arial" w:cs="Arial"/>
          <w:lang w:val="hr-HR" w:eastAsia="hr-HR"/>
        </w:rPr>
        <w:t xml:space="preserve">: </w:t>
      </w:r>
      <w:r w:rsidR="00BD40AD" w:rsidRPr="002B34EB">
        <w:rPr>
          <w:rFonts w:ascii="Arial" w:hAnsi="Arial" w:cs="Arial"/>
          <w:lang w:val="hr-HR"/>
        </w:rPr>
        <w:t xml:space="preserve">ime, prezime, datum rođenja, identifikacijski broj, naziv i broj identifikacijske isprave, naziv i državu </w:t>
      </w:r>
      <w:r w:rsidR="00E11679" w:rsidRPr="002B34EB">
        <w:rPr>
          <w:rFonts w:ascii="Arial" w:hAnsi="Arial" w:cs="Arial"/>
          <w:lang w:val="hr-HR"/>
        </w:rPr>
        <w:t xml:space="preserve">izdavatelja i </w:t>
      </w:r>
      <w:r w:rsidR="00E11679" w:rsidRPr="002B34EB">
        <w:rPr>
          <w:rFonts w:ascii="Arial" w:hAnsi="Arial" w:cs="Arial"/>
          <w:lang w:val="hr-HR"/>
        </w:rPr>
        <w:lastRenderedPageBreak/>
        <w:t>državljanstvo</w:t>
      </w:r>
      <w:r w:rsidR="00430945" w:rsidRPr="002B34EB">
        <w:rPr>
          <w:rStyle w:val="FootnoteReference"/>
          <w:rFonts w:ascii="Arial" w:hAnsi="Arial" w:cs="Arial"/>
          <w:lang w:val="hr-HR"/>
        </w:rPr>
        <w:footnoteReference w:id="7"/>
      </w:r>
      <w:r w:rsidR="008906D5" w:rsidRPr="002B34EB">
        <w:rPr>
          <w:rFonts w:ascii="Arial" w:hAnsi="Arial" w:cs="Arial"/>
          <w:lang w:val="hr-HR"/>
        </w:rPr>
        <w:t xml:space="preserve">, a ako je stranka pravna osoba, obrtnik ili osoba koja se bavi drugom samostalnom djelatnošću: </w:t>
      </w:r>
      <w:r w:rsidR="00E11679" w:rsidRPr="002B34EB">
        <w:rPr>
          <w:rFonts w:ascii="Arial" w:hAnsi="Arial" w:cs="Arial"/>
          <w:lang w:val="hr-HR"/>
        </w:rPr>
        <w:t>ime, adresu sjedišta i identifikacijski broj</w:t>
      </w:r>
    </w:p>
    <w:p w:rsidR="00F91279" w:rsidRPr="002B34EB" w:rsidRDefault="00F91279" w:rsidP="00CF4A64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 xml:space="preserve">podatke o stvarnom vlasniku ako </w:t>
      </w:r>
      <w:r w:rsidR="00C512D2" w:rsidRPr="002B34EB">
        <w:rPr>
          <w:rFonts w:ascii="Arial" w:hAnsi="Arial" w:cs="Arial"/>
          <w:lang w:val="hr-HR" w:eastAsia="hr-HR"/>
        </w:rPr>
        <w:t xml:space="preserve">ga </w:t>
      </w:r>
      <w:r w:rsidRPr="002B34EB">
        <w:rPr>
          <w:rFonts w:ascii="Arial" w:hAnsi="Arial" w:cs="Arial"/>
          <w:lang w:val="hr-HR" w:eastAsia="hr-HR"/>
        </w:rPr>
        <w:t>stranka ima</w:t>
      </w:r>
      <w:r w:rsidR="004E5E00" w:rsidRPr="002B34EB">
        <w:rPr>
          <w:rFonts w:ascii="Arial" w:hAnsi="Arial" w:cs="Arial"/>
          <w:lang w:val="hr-HR" w:eastAsia="hr-HR"/>
        </w:rPr>
        <w:t xml:space="preserve">: </w:t>
      </w:r>
      <w:r w:rsidR="00397661" w:rsidRPr="002B34EB">
        <w:rPr>
          <w:rFonts w:ascii="Arial" w:hAnsi="Arial" w:cs="Arial"/>
          <w:lang w:val="hr-HR"/>
        </w:rPr>
        <w:t>ime, prezime, država prebivališta, datum rođenja i državljanstvo</w:t>
      </w:r>
    </w:p>
    <w:p w:rsidR="00254BE2" w:rsidRPr="002B34EB" w:rsidRDefault="00C512D2" w:rsidP="00CF4A64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podatke o namjeni poslovnog odnosa i djelatnosti stranke</w:t>
      </w:r>
    </w:p>
    <w:p w:rsidR="00C512D2" w:rsidRPr="002B34EB" w:rsidRDefault="00C512D2" w:rsidP="00CF4A64">
      <w:pPr>
        <w:pStyle w:val="ListParagraph"/>
        <w:numPr>
          <w:ilvl w:val="0"/>
          <w:numId w:val="1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datum i vrijeme uspostavljanja poslovnog odnosa</w:t>
      </w:r>
      <w:r w:rsidR="002B59C3" w:rsidRPr="002B34EB">
        <w:rPr>
          <w:rFonts w:ascii="Arial" w:hAnsi="Arial" w:cs="Arial"/>
          <w:lang w:val="hr-HR" w:eastAsia="hr-HR"/>
        </w:rPr>
        <w:t>.</w:t>
      </w:r>
    </w:p>
    <w:p w:rsidR="00872D20" w:rsidRPr="002B34EB" w:rsidRDefault="00872D20" w:rsidP="00872D20">
      <w:pPr>
        <w:jc w:val="both"/>
        <w:textAlignment w:val="baseline"/>
        <w:rPr>
          <w:rFonts w:ascii="Arial" w:hAnsi="Arial" w:cs="Arial"/>
          <w:lang w:val="hr-HR" w:eastAsia="hr-HR"/>
        </w:rPr>
      </w:pPr>
    </w:p>
    <w:p w:rsidR="00872D20" w:rsidRPr="002B34EB" w:rsidRDefault="00872D20" w:rsidP="00872D20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Obveznik je dužan deset godina nakon prestanka poslovnoga odnosa čuvati preslike službenih osobnih dokumenata i izvoda iz sudskog ili drugog registra i drugu dokumentaciju dobivenu prilikom provođenja mjera dubinske analize stranke (članak 79. stavak 1. Zakona).</w:t>
      </w:r>
    </w:p>
    <w:p w:rsidR="00872D20" w:rsidRPr="002B34EB" w:rsidRDefault="00872D20" w:rsidP="0045032F">
      <w:pPr>
        <w:pStyle w:val="ListParagraph"/>
        <w:jc w:val="both"/>
        <w:textAlignment w:val="baseline"/>
        <w:rPr>
          <w:rFonts w:ascii="Arial" w:hAnsi="Arial" w:cs="Arial"/>
          <w:lang w:val="hr-HR" w:eastAsia="hr-HR"/>
        </w:rPr>
      </w:pPr>
    </w:p>
    <w:p w:rsidR="0045032F" w:rsidRPr="002B34EB" w:rsidRDefault="0045032F" w:rsidP="0045032F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 xml:space="preserve">Podatak o izvoru sredstava </w:t>
      </w:r>
      <w:r w:rsidR="001800B8" w:rsidRPr="002B34EB">
        <w:rPr>
          <w:rFonts w:ascii="Arial" w:hAnsi="Arial" w:cs="Arial"/>
          <w:lang w:val="hr-HR" w:eastAsia="hr-HR"/>
        </w:rPr>
        <w:t>koja</w:t>
      </w:r>
      <w:r w:rsidRPr="002B34EB">
        <w:rPr>
          <w:rFonts w:ascii="Arial" w:hAnsi="Arial" w:cs="Arial"/>
          <w:lang w:val="hr-HR" w:eastAsia="hr-HR"/>
        </w:rPr>
        <w:t xml:space="preserve"> jesu ili će biti predmet poslovnog odnosa posrednici u prometu nekretnina prikupljaju: </w:t>
      </w:r>
    </w:p>
    <w:p w:rsidR="0045032F" w:rsidRPr="002B34EB" w:rsidRDefault="0045032F" w:rsidP="00CF4A64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ako postoji sumnja u vjerodostojnost i primjerenost prethodno dobivenih podataka o stranci</w:t>
      </w:r>
    </w:p>
    <w:p w:rsidR="0045032F" w:rsidRPr="002B34EB" w:rsidRDefault="0045032F" w:rsidP="00CF4A64">
      <w:pPr>
        <w:pStyle w:val="List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ako postoje razlozi za sumnju na pranje novca ili financiranje terorizma.</w:t>
      </w:r>
    </w:p>
    <w:p w:rsidR="00872D20" w:rsidRPr="002B34EB" w:rsidRDefault="00872D20" w:rsidP="00872D20">
      <w:pPr>
        <w:jc w:val="both"/>
        <w:textAlignment w:val="baseline"/>
        <w:rPr>
          <w:rFonts w:ascii="Arial" w:hAnsi="Arial" w:cs="Arial"/>
          <w:lang w:val="hr-HR" w:eastAsia="hr-HR"/>
        </w:rPr>
      </w:pPr>
    </w:p>
    <w:p w:rsidR="00284D6F" w:rsidRPr="002B34EB" w:rsidRDefault="00284D6F" w:rsidP="00284D6F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U članak 23. Zakona o utvrđivanju i provjeri identiteta pravne osobe dodana je odredba prema kojoj je za svakog od zakonskih zastupnika pravne osobe obveznik dužan prikupiti sljedeće podatke: ime i prezime, identifikacijski broj i državu prebivališta.</w:t>
      </w:r>
    </w:p>
    <w:p w:rsidR="003E42F8" w:rsidRPr="002B34EB" w:rsidRDefault="003E42F8" w:rsidP="00284D6F">
      <w:pPr>
        <w:jc w:val="both"/>
        <w:rPr>
          <w:rFonts w:ascii="Arial" w:hAnsi="Arial" w:cs="Arial"/>
          <w:lang w:val="hr-HR"/>
        </w:rPr>
      </w:pPr>
    </w:p>
    <w:p w:rsidR="00143941" w:rsidRPr="002B34EB" w:rsidRDefault="00143941" w:rsidP="00143941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Prilikom ulaska u novi poslovni odnos s trgovačkim društvom ili drugom pravnom osobom ili trustom za koji postoji obveza unosa podataka o stvarnom vlasništvu u odgovarajući registar – domaći ili strani – obveznici prikupljaju izvadak iz tog regis</w:t>
      </w:r>
      <w:r w:rsidR="00871252" w:rsidRPr="002B34EB">
        <w:rPr>
          <w:rFonts w:ascii="Arial" w:hAnsi="Arial" w:cs="Arial"/>
          <w:lang w:val="hr-HR"/>
        </w:rPr>
        <w:t>tra (članak 17.</w:t>
      </w:r>
      <w:r w:rsidR="0045032F" w:rsidRPr="002B34EB">
        <w:rPr>
          <w:rFonts w:ascii="Arial" w:hAnsi="Arial" w:cs="Arial"/>
          <w:lang w:val="hr-HR"/>
        </w:rPr>
        <w:t xml:space="preserve"> stavak 2.</w:t>
      </w:r>
      <w:r w:rsidR="00871252" w:rsidRPr="002B34EB">
        <w:rPr>
          <w:rFonts w:ascii="Arial" w:hAnsi="Arial" w:cs="Arial"/>
          <w:lang w:val="hr-HR"/>
        </w:rPr>
        <w:t xml:space="preserve"> Zakona</w:t>
      </w:r>
      <w:r w:rsidR="0045032F" w:rsidRPr="002B34EB">
        <w:rPr>
          <w:rFonts w:ascii="Arial" w:hAnsi="Arial" w:cs="Arial"/>
          <w:lang w:val="hr-HR"/>
        </w:rPr>
        <w:t>).</w:t>
      </w:r>
      <w:r w:rsidR="0045032F" w:rsidRPr="002B34EB">
        <w:rPr>
          <w:rStyle w:val="FootnoteReference"/>
          <w:rFonts w:ascii="Arial" w:hAnsi="Arial" w:cs="Arial"/>
          <w:lang w:val="hr-HR"/>
        </w:rPr>
        <w:footnoteReference w:id="8"/>
      </w:r>
    </w:p>
    <w:p w:rsidR="00C27FB5" w:rsidRPr="002B34EB" w:rsidRDefault="00B41F8C" w:rsidP="00C27FB5">
      <w:pPr>
        <w:rPr>
          <w:rFonts w:ascii="Arial" w:hAnsi="Arial" w:cs="Arial"/>
          <w:b/>
          <w:lang w:val="hr-HR"/>
        </w:rPr>
      </w:pPr>
      <w:r w:rsidRPr="002B34EB">
        <w:rPr>
          <w:rFonts w:ascii="Arial" w:hAnsi="Arial" w:cs="Arial"/>
          <w:b/>
          <w:lang w:val="hr-HR"/>
        </w:rPr>
        <w:lastRenderedPageBreak/>
        <w:t>Utvrđivanje s</w:t>
      </w:r>
      <w:r w:rsidR="00C27FB5" w:rsidRPr="002B34EB">
        <w:rPr>
          <w:rFonts w:ascii="Arial" w:hAnsi="Arial" w:cs="Arial"/>
          <w:b/>
          <w:lang w:val="hr-HR"/>
        </w:rPr>
        <w:t xml:space="preserve">tvarnog vlasnika stranke </w:t>
      </w:r>
    </w:p>
    <w:p w:rsidR="00C27FB5" w:rsidRPr="002B34EB" w:rsidRDefault="00C27FB5" w:rsidP="00C27FB5">
      <w:pPr>
        <w:pStyle w:val="ListParagraph"/>
        <w:ind w:left="2160"/>
        <w:rPr>
          <w:rFonts w:ascii="Arial" w:hAnsi="Arial" w:cs="Arial"/>
          <w:b/>
          <w:lang w:val="hr-HR"/>
        </w:rPr>
      </w:pP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Stvarnim vlasnikom pravne osobe smatra se svaka fizička osoba koja je u konačnici vlasnik ili kontrolira stranku ili u čije ime se provodi transakcija i uključuje barem: </w:t>
      </w:r>
    </w:p>
    <w:p w:rsidR="00C27FB5" w:rsidRPr="002B34EB" w:rsidRDefault="00C27FB5" w:rsidP="00CF4A6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fizičku osobu koja u vlasništvu ima više od 25% poslovnih udjela ili dionica odnosno koja je imatelj više od 25% glasova u skupštini društva</w:t>
      </w:r>
    </w:p>
    <w:p w:rsidR="00C27FB5" w:rsidRPr="002B34EB" w:rsidRDefault="00C27FB5" w:rsidP="00CF4A6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jednu ili više fizičkih osoba koje u vlasništvu ili pod kontrolom imaju jednu ili više pravnih osoba koje pojedinačno ili zajedno imaju više od 25% poslovnih udjela ili dionica u društvu koje je stranka obveznika</w:t>
      </w:r>
    </w:p>
    <w:p w:rsidR="00C27FB5" w:rsidRPr="002B34EB" w:rsidRDefault="00C27FB5" w:rsidP="00CF4A6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fizičku osobu koja ima kontrolni položaj u upravljanju imovinom pravne osobe preko drugih sredstava</w:t>
      </w:r>
      <w:r w:rsidR="00297E5D" w:rsidRPr="002B34EB">
        <w:rPr>
          <w:rFonts w:ascii="Arial" w:hAnsi="Arial" w:cs="Arial"/>
          <w:lang w:val="hr-HR"/>
        </w:rPr>
        <w:t xml:space="preserve"> (članak 28. stavak 1. Zakona)</w:t>
      </w:r>
      <w:r w:rsidRPr="002B34EB">
        <w:rPr>
          <w:rStyle w:val="FootnoteReference"/>
          <w:rFonts w:ascii="Arial" w:hAnsi="Arial" w:cs="Arial"/>
          <w:lang w:val="hr-HR"/>
        </w:rPr>
        <w:footnoteReference w:id="9"/>
      </w:r>
      <w:r w:rsidRPr="002B34EB">
        <w:rPr>
          <w:rFonts w:ascii="Arial" w:hAnsi="Arial" w:cs="Arial"/>
          <w:lang w:val="hr-HR"/>
        </w:rPr>
        <w:t>.</w:t>
      </w: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Moguće je da pravna osoba iz točke 1. ima dva ili tri stvarna vlasnika. </w:t>
      </w: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Pravna osoba iz točke 2. može imati više stvarnih vlasnika ako više fizičkih osoba u vlasništvu ili pod kontrolom imaju jednu ili više pravnih osoba koje pojedinačno ili zajedno imaju više od 25% udjela ili dionica u društvu koje je stranka obveznika.</w:t>
      </w: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U slučaju u kojem jedna fizička osoba ima vlasništvo ili kontrolu nad dvije pravne osobe koje zajedno imaju npr. 26% udjela ili dionica u stranci – ta fizička osoba je stvarni vlasnik stranke (ili jedan od stvarnih vlasnika). </w:t>
      </w: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Ako dvije fizičke osobe imaju svaka za sebe npr. 30% udjela u društvu koje u društvu stranci sudjeluje s 30% udjela – obje ispunjavaju uvjete za stvarno vlasništvo.</w:t>
      </w: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 </w:t>
      </w:r>
    </w:p>
    <w:p w:rsidR="00C27FB5" w:rsidRPr="002B34EB" w:rsidRDefault="00C27FB5" w:rsidP="00C27FB5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Ako u društvu stranci tri pravne osobe imaju svaka za sebe više od 25% udjela, sve fizičke osobe koje u sudjelujućim pravnim osobama imaju više od 25% udjela su stvarni vlasnici stranke.</w:t>
      </w:r>
    </w:p>
    <w:p w:rsidR="00A57E68" w:rsidRPr="002B34EB" w:rsidRDefault="00A57E68" w:rsidP="00C27FB5">
      <w:pPr>
        <w:jc w:val="both"/>
        <w:rPr>
          <w:rFonts w:ascii="Arial" w:hAnsi="Arial" w:cs="Arial"/>
          <w:lang w:val="hr-HR"/>
        </w:rPr>
      </w:pPr>
    </w:p>
    <w:p w:rsidR="00A57E68" w:rsidRPr="002B34EB" w:rsidRDefault="00A57E68" w:rsidP="00A57E68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 w:eastAsia="hr-HR"/>
        </w:rPr>
        <w:t>Ako primjenom članka 28. stavka 1. Zakona nije moguće identificirati stvarnog vlasnika st</w:t>
      </w:r>
      <w:r w:rsidR="003746C2" w:rsidRPr="002B34EB">
        <w:rPr>
          <w:rFonts w:ascii="Arial" w:hAnsi="Arial" w:cs="Arial"/>
          <w:lang w:val="hr-HR" w:eastAsia="hr-HR"/>
        </w:rPr>
        <w:t xml:space="preserve">ranke koja je trgovačko društvo </w:t>
      </w:r>
      <w:r w:rsidR="003746C2" w:rsidRPr="002B34EB">
        <w:rPr>
          <w:rFonts w:ascii="Arial" w:hAnsi="Arial" w:cs="Arial"/>
          <w:lang w:val="hr-HR"/>
        </w:rPr>
        <w:t>ili ako postoji sumnja da identificirana fizička osoba nije stvarni vlasnik stranke</w:t>
      </w:r>
      <w:r w:rsidRPr="002B34EB">
        <w:rPr>
          <w:rFonts w:ascii="Arial" w:hAnsi="Arial" w:cs="Arial"/>
          <w:lang w:val="hr-HR" w:eastAsia="hr-HR"/>
        </w:rPr>
        <w:t xml:space="preserve"> te u slučaju kada su iscrpljena sva moguća sredstva kako bi se utvrdio stvarni vlasnik, stvarnim vlasnikom stranke smatra se fizička osoba koja je član uprave ili drugog poslovodnog tijela </w:t>
      </w:r>
      <w:r w:rsidRPr="002B34EB">
        <w:rPr>
          <w:rFonts w:ascii="Arial" w:hAnsi="Arial" w:cs="Arial"/>
          <w:lang w:val="hr-HR"/>
        </w:rPr>
        <w:t xml:space="preserve">ili osoba koja obavlja jednakovrijedne funkcije. </w:t>
      </w:r>
    </w:p>
    <w:p w:rsidR="00A57E68" w:rsidRPr="002B34EB" w:rsidRDefault="00A57E68" w:rsidP="00A57E68">
      <w:pPr>
        <w:jc w:val="both"/>
        <w:rPr>
          <w:rFonts w:ascii="Arial" w:hAnsi="Arial" w:cs="Arial"/>
          <w:lang w:val="hr-HR"/>
        </w:rPr>
      </w:pPr>
    </w:p>
    <w:p w:rsidR="00A57E68" w:rsidRPr="002B34EB" w:rsidRDefault="00A57E68" w:rsidP="00A57E68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/>
        </w:rPr>
        <w:lastRenderedPageBreak/>
        <w:t>Obveznik je dužan poduzeti razumne mjere radi provjere identiteta tako utvrđenog stvarnog vlasnika i voditi evidenciju o poduzetim mjerama i eventualnim poteškoćama s kojima se susreo tijekom procesa provjere.</w:t>
      </w:r>
    </w:p>
    <w:p w:rsidR="00A57E68" w:rsidRPr="002B34EB" w:rsidRDefault="00A57E68" w:rsidP="00A57E68">
      <w:pPr>
        <w:jc w:val="both"/>
        <w:textAlignment w:val="baseline"/>
        <w:rPr>
          <w:rFonts w:ascii="Arial" w:hAnsi="Arial" w:cs="Arial"/>
          <w:lang w:val="hr-HR" w:eastAsia="hr-HR"/>
        </w:rPr>
      </w:pPr>
    </w:p>
    <w:p w:rsidR="00A57E68" w:rsidRPr="002B34EB" w:rsidRDefault="00A57E68" w:rsidP="00A57E68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/>
        </w:rPr>
        <w:t>Nije potrebno utvrđivati ni provjeravati identitet stvarnoga vlasnika ako je stranka trgovačko društvo čijim se financijskim instrumentima trguje na burzi ili uređenom tržištu u jednoj ili više država članica u skladu s propisima u Europskoj uniji ili u trećoj državi, pod uvjetom da u toj trećoj državi vrijede zahtjevi za objavljivanje podataka u skladu s propisima u Europskoj uniji, koji osiguravaju odgovarajuću transparentnost podataka o stvarnim vlasnicima stranke.</w:t>
      </w:r>
      <w:r w:rsidR="0045032F" w:rsidRPr="002B34EB">
        <w:rPr>
          <w:rStyle w:val="FootnoteReference"/>
          <w:rFonts w:ascii="Arial" w:hAnsi="Arial" w:cs="Arial"/>
          <w:lang w:val="hr-HR"/>
        </w:rPr>
        <w:footnoteReference w:id="10"/>
      </w:r>
    </w:p>
    <w:p w:rsidR="00A57E68" w:rsidRPr="002B34EB" w:rsidRDefault="00A57E68" w:rsidP="00A57E68">
      <w:pPr>
        <w:jc w:val="both"/>
        <w:textAlignment w:val="baseline"/>
        <w:rPr>
          <w:rFonts w:ascii="Arial" w:hAnsi="Arial" w:cs="Arial"/>
          <w:lang w:val="hr-HR" w:eastAsia="hr-HR"/>
        </w:rPr>
      </w:pPr>
    </w:p>
    <w:p w:rsidR="00A12947" w:rsidRPr="002B34EB" w:rsidRDefault="00E01529" w:rsidP="00F91279">
      <w:pPr>
        <w:jc w:val="both"/>
        <w:textAlignment w:val="baseline"/>
        <w:rPr>
          <w:rFonts w:ascii="Arial" w:hAnsi="Arial" w:cs="Arial"/>
          <w:b/>
          <w:lang w:val="hr-HR" w:eastAsia="hr-HR"/>
        </w:rPr>
      </w:pPr>
      <w:r w:rsidRPr="002B34EB">
        <w:rPr>
          <w:rFonts w:ascii="Arial" w:hAnsi="Arial" w:cs="Arial"/>
          <w:b/>
          <w:lang w:val="hr-HR" w:eastAsia="hr-HR"/>
        </w:rPr>
        <w:t>Zakonom propisane mjere pojačane dubinsk</w:t>
      </w:r>
      <w:r w:rsidR="00AF7740" w:rsidRPr="002B34EB">
        <w:rPr>
          <w:rFonts w:ascii="Arial" w:hAnsi="Arial" w:cs="Arial"/>
          <w:b/>
          <w:lang w:val="hr-HR" w:eastAsia="hr-HR"/>
        </w:rPr>
        <w:t>e analize</w:t>
      </w:r>
    </w:p>
    <w:p w:rsidR="00AF7740" w:rsidRPr="002B34EB" w:rsidRDefault="00AF7740" w:rsidP="00AF7740">
      <w:pPr>
        <w:jc w:val="both"/>
        <w:rPr>
          <w:rFonts w:ascii="Arial" w:hAnsi="Arial" w:cs="Arial"/>
        </w:rPr>
      </w:pPr>
    </w:p>
    <w:p w:rsidR="00AF7740" w:rsidRPr="002B34EB" w:rsidRDefault="001B69BF" w:rsidP="00AF7740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Posrednici u prometu nekretnina su dužni </w:t>
      </w:r>
      <w:r w:rsidR="00AF7740" w:rsidRPr="002B34EB">
        <w:rPr>
          <w:rFonts w:ascii="Arial" w:hAnsi="Arial" w:cs="Arial"/>
          <w:lang w:val="hr-HR"/>
        </w:rPr>
        <w:t>provesti mjere pojačane dubinske analize stranke:</w:t>
      </w:r>
    </w:p>
    <w:p w:rsidR="00AF7740" w:rsidRPr="002B34EB" w:rsidRDefault="00AF7740" w:rsidP="00CF4A64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kada je stranka </w:t>
      </w:r>
      <w:r w:rsidR="00100EDE" w:rsidRPr="002B34EB">
        <w:rPr>
          <w:rFonts w:ascii="Arial" w:hAnsi="Arial" w:cs="Arial"/>
          <w:lang w:val="hr-HR"/>
        </w:rPr>
        <w:t xml:space="preserve">ili stvarni vlasnik stranke </w:t>
      </w:r>
      <w:r w:rsidRPr="002B34EB">
        <w:rPr>
          <w:rFonts w:ascii="Arial" w:hAnsi="Arial" w:cs="Arial"/>
          <w:lang w:val="hr-HR"/>
        </w:rPr>
        <w:t>politički izložena osoba</w:t>
      </w:r>
    </w:p>
    <w:p w:rsidR="00AF7740" w:rsidRPr="002B34EB" w:rsidRDefault="00AF7740" w:rsidP="00CF4A64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kada je stranka povezana s visokorizičnom trećom državom</w:t>
      </w:r>
      <w:r w:rsidR="00F012D3" w:rsidRPr="002B34EB">
        <w:rPr>
          <w:rStyle w:val="FootnoteReference"/>
          <w:rFonts w:ascii="Arial" w:hAnsi="Arial" w:cs="Arial"/>
          <w:lang w:val="hr-HR"/>
        </w:rPr>
        <w:footnoteReference w:id="11"/>
      </w:r>
    </w:p>
    <w:p w:rsidR="00CF4A64" w:rsidRPr="002B34EB" w:rsidRDefault="00CF4A64" w:rsidP="00CF4A64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kada je stranka pravna osoba koja je izdala dionice na donositelja ili fizička ili pravna osoba koja obavlja transakciju u vezi s dionicama na donositelja</w:t>
      </w:r>
    </w:p>
    <w:p w:rsidR="00AF7740" w:rsidRPr="002B34EB" w:rsidRDefault="00AF7740" w:rsidP="00CF4A64">
      <w:pPr>
        <w:pStyle w:val="ListParagraph"/>
        <w:numPr>
          <w:ilvl w:val="0"/>
          <w:numId w:val="5"/>
        </w:numPr>
        <w:contextualSpacing w:val="0"/>
        <w:jc w:val="both"/>
        <w:rPr>
          <w:rStyle w:val="hps"/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kad u skladu s člankom 14. stavcima 7., 8. i 9. Zak</w:t>
      </w:r>
      <w:r w:rsidR="001B69BF" w:rsidRPr="002B34EB">
        <w:rPr>
          <w:rFonts w:ascii="Arial" w:hAnsi="Arial" w:cs="Arial"/>
          <w:lang w:val="hr-HR"/>
        </w:rPr>
        <w:t xml:space="preserve">ona procijene </w:t>
      </w:r>
      <w:r w:rsidRPr="002B34EB">
        <w:rPr>
          <w:rStyle w:val="hps"/>
          <w:rFonts w:ascii="Arial" w:hAnsi="Arial" w:cs="Arial"/>
          <w:lang w:val="hr-HR"/>
        </w:rPr>
        <w:t>da</w:t>
      </w:r>
      <w:r w:rsidRPr="002B34EB">
        <w:rPr>
          <w:rFonts w:ascii="Arial" w:hAnsi="Arial" w:cs="Arial"/>
          <w:lang w:val="hr-HR"/>
        </w:rPr>
        <w:t xml:space="preserve"> stranka </w:t>
      </w:r>
      <w:r w:rsidRPr="002B34EB">
        <w:rPr>
          <w:rStyle w:val="hps"/>
          <w:rFonts w:ascii="Arial" w:hAnsi="Arial" w:cs="Arial"/>
          <w:lang w:val="hr-HR"/>
        </w:rPr>
        <w:t>predstavlja</w:t>
      </w:r>
      <w:r w:rsidRPr="002B34EB">
        <w:rPr>
          <w:rFonts w:ascii="Arial" w:hAnsi="Arial" w:cs="Arial"/>
          <w:lang w:val="hr-HR"/>
        </w:rPr>
        <w:t xml:space="preserve"> </w:t>
      </w:r>
      <w:r w:rsidRPr="002B34EB">
        <w:rPr>
          <w:rStyle w:val="hps"/>
          <w:rFonts w:ascii="Arial" w:hAnsi="Arial" w:cs="Arial"/>
          <w:lang w:val="hr-HR"/>
        </w:rPr>
        <w:t>visok rizik od</w:t>
      </w:r>
      <w:r w:rsidRPr="002B34EB">
        <w:rPr>
          <w:rFonts w:ascii="Arial" w:hAnsi="Arial" w:cs="Arial"/>
          <w:lang w:val="hr-HR"/>
        </w:rPr>
        <w:t xml:space="preserve"> </w:t>
      </w:r>
      <w:r w:rsidRPr="002B34EB">
        <w:rPr>
          <w:rStyle w:val="hps"/>
          <w:rFonts w:ascii="Arial" w:hAnsi="Arial" w:cs="Arial"/>
          <w:lang w:val="hr-HR"/>
        </w:rPr>
        <w:t>pranja novca</w:t>
      </w:r>
      <w:r w:rsidRPr="002B34EB">
        <w:rPr>
          <w:rFonts w:ascii="Arial" w:hAnsi="Arial" w:cs="Arial"/>
          <w:lang w:val="hr-HR"/>
        </w:rPr>
        <w:t xml:space="preserve"> </w:t>
      </w:r>
      <w:r w:rsidRPr="002B34EB">
        <w:rPr>
          <w:rStyle w:val="hps"/>
          <w:rFonts w:ascii="Arial" w:hAnsi="Arial" w:cs="Arial"/>
          <w:lang w:val="hr-HR"/>
        </w:rPr>
        <w:t>ili financiranja terorizma</w:t>
      </w:r>
    </w:p>
    <w:p w:rsidR="00AF7740" w:rsidRPr="002B34EB" w:rsidRDefault="00AF7740" w:rsidP="00CF4A64">
      <w:pPr>
        <w:pStyle w:val="ListParagraph"/>
        <w:numPr>
          <w:ilvl w:val="0"/>
          <w:numId w:val="5"/>
        </w:numPr>
        <w:contextualSpacing w:val="0"/>
        <w:jc w:val="both"/>
        <w:rPr>
          <w:rStyle w:val="hps"/>
          <w:rFonts w:ascii="Arial" w:hAnsi="Arial" w:cs="Arial"/>
          <w:lang w:val="hr-HR"/>
        </w:rPr>
      </w:pPr>
      <w:r w:rsidRPr="002B34EB">
        <w:rPr>
          <w:rStyle w:val="hps"/>
          <w:rFonts w:ascii="Arial" w:hAnsi="Arial" w:cs="Arial"/>
          <w:lang w:val="hr-HR"/>
        </w:rPr>
        <w:t>kada je utvrđen visok rizik od pranja novca ili financiranja terorizma sukladno Nacionalnoj procjeni rizika i</w:t>
      </w:r>
    </w:p>
    <w:p w:rsidR="00AF7740" w:rsidRPr="002B34EB" w:rsidRDefault="00AF7740" w:rsidP="00CF4A64">
      <w:pPr>
        <w:pStyle w:val="ListParagraph"/>
        <w:numPr>
          <w:ilvl w:val="0"/>
          <w:numId w:val="5"/>
        </w:numPr>
        <w:contextualSpacing w:val="0"/>
        <w:jc w:val="both"/>
        <w:rPr>
          <w:rStyle w:val="hps"/>
          <w:rFonts w:ascii="Arial" w:hAnsi="Arial" w:cs="Arial"/>
          <w:lang w:val="hr-HR"/>
        </w:rPr>
      </w:pPr>
      <w:r w:rsidRPr="002B34EB">
        <w:rPr>
          <w:rStyle w:val="hps"/>
          <w:rFonts w:ascii="Arial" w:hAnsi="Arial" w:cs="Arial"/>
          <w:lang w:val="hr-HR"/>
        </w:rPr>
        <w:t>uvijek kada postoji sumnja na pranje novca ili financiranje terorizma</w:t>
      </w:r>
    </w:p>
    <w:p w:rsidR="00E01529" w:rsidRPr="002B34EB" w:rsidRDefault="00AF7740" w:rsidP="00CF4A64">
      <w:pPr>
        <w:pStyle w:val="ListParagraph"/>
        <w:numPr>
          <w:ilvl w:val="0"/>
          <w:numId w:val="5"/>
        </w:numPr>
        <w:contextualSpacing w:val="0"/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/>
        </w:rPr>
        <w:t xml:space="preserve">kod svih složenih i neobično velikih transakcija i svih neobičnih uzoraka transakcija koje nemaju vidljivu ekonomsku ili pravnu svrhu </w:t>
      </w:r>
    </w:p>
    <w:p w:rsidR="00E01529" w:rsidRPr="002B34EB" w:rsidRDefault="00E01529" w:rsidP="00E01529">
      <w:p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lastRenderedPageBreak/>
        <w:t xml:space="preserve">Za uspostavu ili nastavak poslovnog odnosa s politički izloženom osobom </w:t>
      </w:r>
      <w:r w:rsidR="00100EDE" w:rsidRPr="002B34EB">
        <w:rPr>
          <w:rFonts w:ascii="Arial" w:hAnsi="Arial" w:cs="Arial"/>
          <w:iCs/>
          <w:lang w:val="hr-HR"/>
        </w:rPr>
        <w:t xml:space="preserve">i strankom čiji je stvarni vlasnik politički izložena osoba </w:t>
      </w:r>
      <w:r w:rsidRPr="002B34EB">
        <w:rPr>
          <w:rFonts w:ascii="Arial" w:hAnsi="Arial" w:cs="Arial"/>
          <w:iCs/>
          <w:lang w:val="hr-HR"/>
        </w:rPr>
        <w:t xml:space="preserve">zaposlenik obveznika mora: </w:t>
      </w:r>
    </w:p>
    <w:p w:rsidR="00E01529" w:rsidRPr="002B34EB" w:rsidRDefault="00E01529" w:rsidP="00CF4A64">
      <w:pPr>
        <w:numPr>
          <w:ilvl w:val="0"/>
          <w:numId w:val="3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 xml:space="preserve">pribaviti pisanu suglasnost višega rukovodstva </w:t>
      </w:r>
    </w:p>
    <w:p w:rsidR="00E01529" w:rsidRPr="002B34EB" w:rsidRDefault="00E01529" w:rsidP="00CF4A64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provesti odgovarajuće mjere za utvrđivanje izvora imovine i izvora novčanih sredstava koji su uključeni u poslovni odnos ili transakciju  </w:t>
      </w:r>
    </w:p>
    <w:p w:rsidR="00E01529" w:rsidRPr="002B34EB" w:rsidRDefault="00E01529" w:rsidP="00CF4A64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pojačano i trajno pratiti poslovni odnos (članak 47. stavak 1. Zakona).</w:t>
      </w:r>
    </w:p>
    <w:p w:rsidR="00E01529" w:rsidRPr="002B34EB" w:rsidRDefault="00E01529" w:rsidP="00E01529">
      <w:pPr>
        <w:jc w:val="both"/>
        <w:rPr>
          <w:rFonts w:ascii="Arial" w:hAnsi="Arial" w:cs="Arial"/>
          <w:lang w:val="hr-HR"/>
        </w:rPr>
      </w:pPr>
    </w:p>
    <w:p w:rsidR="00E01529" w:rsidRPr="002B34EB" w:rsidRDefault="008846AE" w:rsidP="00E01529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Prema izmijenjenom članku 49. stavku 1. Zakona, k</w:t>
      </w:r>
      <w:r w:rsidR="00E01529" w:rsidRPr="002B34EB">
        <w:rPr>
          <w:rFonts w:ascii="Arial" w:hAnsi="Arial" w:cs="Arial"/>
          <w:lang w:val="hr-HR"/>
        </w:rPr>
        <w:t xml:space="preserve">ada je stranka iz visokorizične treće države, </w:t>
      </w:r>
      <w:r w:rsidR="001B69BF" w:rsidRPr="002B34EB">
        <w:rPr>
          <w:rFonts w:ascii="Arial" w:hAnsi="Arial" w:cs="Arial"/>
          <w:lang w:val="hr-HR"/>
        </w:rPr>
        <w:t>po</w:t>
      </w:r>
      <w:r w:rsidRPr="002B34EB">
        <w:rPr>
          <w:rFonts w:ascii="Arial" w:hAnsi="Arial" w:cs="Arial"/>
          <w:lang w:val="hr-HR"/>
        </w:rPr>
        <w:t>t</w:t>
      </w:r>
      <w:r w:rsidR="00214DC0" w:rsidRPr="002B34EB">
        <w:rPr>
          <w:rFonts w:ascii="Arial" w:hAnsi="Arial" w:cs="Arial"/>
          <w:lang w:val="hr-HR"/>
        </w:rPr>
        <w:t>rebno je poduzeti sljedeće mjere</w:t>
      </w:r>
      <w:r w:rsidR="00E01529" w:rsidRPr="002B34EB">
        <w:rPr>
          <w:rFonts w:ascii="Arial" w:hAnsi="Arial" w:cs="Arial"/>
          <w:lang w:val="hr-HR"/>
        </w:rPr>
        <w:t xml:space="preserve"> poja</w:t>
      </w:r>
      <w:r w:rsidRPr="002B34EB">
        <w:rPr>
          <w:rFonts w:ascii="Arial" w:hAnsi="Arial" w:cs="Arial"/>
          <w:lang w:val="hr-HR"/>
        </w:rPr>
        <w:t xml:space="preserve">čane dubinske analize: </w:t>
      </w:r>
    </w:p>
    <w:p w:rsidR="008846AE" w:rsidRPr="002B34EB" w:rsidRDefault="008846AE" w:rsidP="00CF4A6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prikupiti dodatne informacije o stranci i stvarnom vlasniku </w:t>
      </w:r>
    </w:p>
    <w:p w:rsidR="008846AE" w:rsidRPr="002B34EB" w:rsidRDefault="008846AE" w:rsidP="00CF4A6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prikupiti dodatne informacije o svrsi i namjeni poslovnog odnosa </w:t>
      </w:r>
    </w:p>
    <w:p w:rsidR="008846AE" w:rsidRPr="002B34EB" w:rsidRDefault="008846AE" w:rsidP="00CF4A6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prikupiti informacije o izvoru novčanih sredstava i izvoru imovine stranke i stvarnog vlasnika </w:t>
      </w:r>
    </w:p>
    <w:p w:rsidR="008846AE" w:rsidRPr="002B34EB" w:rsidRDefault="008846AE" w:rsidP="00CF4A6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prikupiti informacije o razlozima za planirane ili izvršene transakcije </w:t>
      </w:r>
    </w:p>
    <w:p w:rsidR="008846AE" w:rsidRPr="002B34EB" w:rsidRDefault="008846AE" w:rsidP="00CF4A6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pribaviti odobrenje višega rukovodstva za uspostavu ili nastavak poslovnog odnosa </w:t>
      </w:r>
    </w:p>
    <w:p w:rsidR="008846AE" w:rsidRPr="002B34EB" w:rsidRDefault="008846AE" w:rsidP="00CF4A6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/>
        </w:rPr>
        <w:t>pojačano pratiti poslovni odnos povećanjem broja i učestalosti primijenjenih kontrola te odabirom uzoraka transakcija za koje je potrebno daljnje ispitivanje.</w:t>
      </w:r>
    </w:p>
    <w:p w:rsidR="008846AE" w:rsidRPr="002B34EB" w:rsidRDefault="008846AE" w:rsidP="008846AE">
      <w:pPr>
        <w:jc w:val="both"/>
        <w:rPr>
          <w:rFonts w:ascii="Arial" w:hAnsi="Arial" w:cs="Arial"/>
          <w:lang w:val="hr-HR" w:eastAsia="hr-HR"/>
        </w:rPr>
      </w:pPr>
    </w:p>
    <w:p w:rsidR="008846AE" w:rsidRPr="002B34EB" w:rsidRDefault="008846AE" w:rsidP="008846AE">
      <w:pPr>
        <w:jc w:val="both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Obveznici nisu dužni provesti mjere pojačane dubinske analize u odnosu na stranku iz visokorizične treće države koja je podružnica ili društvo kćer obveznika iz države članice pod uvjetom da u cijelosti provodi politike i postupke grupe koji su jednaki ili jednakovrijedni odredbama ovoga Zakona.</w:t>
      </w:r>
    </w:p>
    <w:p w:rsidR="00E01529" w:rsidRPr="002B34EB" w:rsidRDefault="00E01529" w:rsidP="008846AE">
      <w:pPr>
        <w:jc w:val="both"/>
        <w:rPr>
          <w:rFonts w:ascii="Arial" w:hAnsi="Arial" w:cs="Arial"/>
          <w:lang w:val="hr-HR"/>
        </w:rPr>
      </w:pPr>
    </w:p>
    <w:p w:rsidR="00CF4A64" w:rsidRPr="002B34EB" w:rsidRDefault="00CF4A64" w:rsidP="00CF4A64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Kada je stranka pravna osoba koja je izdala dio</w:t>
      </w:r>
      <w:r w:rsidR="009C13D2" w:rsidRPr="002B34EB">
        <w:rPr>
          <w:rFonts w:ascii="Arial" w:hAnsi="Arial" w:cs="Arial"/>
          <w:lang w:val="hr-HR"/>
        </w:rPr>
        <w:t xml:space="preserve">nice na donositelja posrednik </w:t>
      </w:r>
      <w:r w:rsidRPr="002B34EB">
        <w:rPr>
          <w:rFonts w:ascii="Arial" w:hAnsi="Arial" w:cs="Arial"/>
          <w:lang w:val="hr-HR"/>
        </w:rPr>
        <w:t xml:space="preserve">je dužan: </w:t>
      </w:r>
    </w:p>
    <w:p w:rsidR="00CF4A64" w:rsidRPr="002B34EB" w:rsidRDefault="00CF4A64" w:rsidP="00CF4A64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prikupiti i provjeriti dodatne podatke o: </w:t>
      </w:r>
    </w:p>
    <w:p w:rsidR="00CF4A64" w:rsidRPr="002B34EB" w:rsidRDefault="00CF4A64" w:rsidP="00CF4A64">
      <w:pPr>
        <w:pStyle w:val="ListParagraph"/>
        <w:numPr>
          <w:ilvl w:val="1"/>
          <w:numId w:val="22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djelatnosti stranke i njezinom stvarnom vlasniku</w:t>
      </w:r>
    </w:p>
    <w:p w:rsidR="00CF4A64" w:rsidRPr="002B34EB" w:rsidRDefault="00CF4A64" w:rsidP="00CF4A64">
      <w:pPr>
        <w:pStyle w:val="ListParagraph"/>
        <w:numPr>
          <w:ilvl w:val="1"/>
          <w:numId w:val="22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izvoru sredstava i imovine koja je predmet transakcije ili poslovnog odnosa</w:t>
      </w:r>
    </w:p>
    <w:p w:rsidR="00CF4A64" w:rsidRPr="002B34EB" w:rsidRDefault="00CF4A64" w:rsidP="00CF4A64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provjeriti prikupljene podatke o: </w:t>
      </w:r>
    </w:p>
    <w:p w:rsidR="00CF4A64" w:rsidRPr="002B34EB" w:rsidRDefault="00CF4A64" w:rsidP="00CF4A64">
      <w:pPr>
        <w:pStyle w:val="ListParagraph"/>
        <w:numPr>
          <w:ilvl w:val="1"/>
          <w:numId w:val="23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predviđenoj prirodi poslovnog odnosa </w:t>
      </w:r>
    </w:p>
    <w:p w:rsidR="00CF4A64" w:rsidRPr="002B34EB" w:rsidRDefault="00CF4A64" w:rsidP="00CF4A64">
      <w:pPr>
        <w:pStyle w:val="ListParagraph"/>
        <w:numPr>
          <w:ilvl w:val="1"/>
          <w:numId w:val="23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svrsi i načinu provedbe transakcije</w:t>
      </w:r>
    </w:p>
    <w:p w:rsidR="00CF4A64" w:rsidRPr="002B34EB" w:rsidRDefault="009C13D2" w:rsidP="00CF4A64">
      <w:pPr>
        <w:pStyle w:val="ListParagraph"/>
        <w:numPr>
          <w:ilvl w:val="0"/>
          <w:numId w:val="4"/>
        </w:numPr>
        <w:contextualSpacing w:val="0"/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zaposlenik k</w:t>
      </w:r>
      <w:r w:rsidR="00CF4A64" w:rsidRPr="002B34EB">
        <w:rPr>
          <w:rFonts w:ascii="Arial" w:hAnsi="Arial" w:cs="Arial"/>
          <w:lang w:val="hr-HR"/>
        </w:rPr>
        <w:t>oji vodi postupak uspostavljanja poslovnog odnosa sa strankom prije uspostavljanja obvezno pribavlja pisanu suglasnost višeg rukovodstva</w:t>
      </w:r>
    </w:p>
    <w:p w:rsidR="00CF4A64" w:rsidRPr="002B34EB" w:rsidRDefault="00CF4A64" w:rsidP="00CF4A6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nakon uspostavljanja poslovnog odnosa pozorno prati transakcije i druge poslovne aktivnosti koje stranka kod njega obavlja.</w:t>
      </w:r>
      <w:r w:rsidR="009C13D2" w:rsidRPr="002B34EB">
        <w:rPr>
          <w:rStyle w:val="FootnoteReference"/>
          <w:rFonts w:ascii="Arial" w:hAnsi="Arial" w:cs="Arial"/>
          <w:lang w:val="hr-HR"/>
        </w:rPr>
        <w:footnoteReference w:id="12"/>
      </w:r>
    </w:p>
    <w:p w:rsidR="00CF4A64" w:rsidRPr="002B34EB" w:rsidRDefault="00CF4A64" w:rsidP="008846AE">
      <w:pPr>
        <w:jc w:val="both"/>
        <w:rPr>
          <w:rFonts w:ascii="Arial" w:hAnsi="Arial" w:cs="Arial"/>
          <w:lang w:val="hr-HR"/>
        </w:rPr>
      </w:pPr>
    </w:p>
    <w:p w:rsidR="00B55473" w:rsidRPr="002B34EB" w:rsidRDefault="00B55473" w:rsidP="00B5547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B34EB">
        <w:rPr>
          <w:rFonts w:ascii="Arial" w:hAnsi="Arial" w:cs="Arial"/>
          <w:sz w:val="24"/>
          <w:szCs w:val="24"/>
        </w:rPr>
        <w:t xml:space="preserve">Prema izmijenjenom članku 53. stavcima 1. i 3. Zakona, obveznici su dužni obratiti posebnu pozornost na transakcije koje ispunjavaju bilo koji od sljedećih uvjeta:  </w:t>
      </w:r>
    </w:p>
    <w:p w:rsidR="00B55473" w:rsidRPr="002B34EB" w:rsidRDefault="00B55473" w:rsidP="00CF4A6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B34EB">
        <w:rPr>
          <w:rFonts w:ascii="Arial" w:hAnsi="Arial" w:cs="Arial"/>
          <w:sz w:val="24"/>
          <w:szCs w:val="24"/>
        </w:rPr>
        <w:t xml:space="preserve">transakcija je složena </w:t>
      </w:r>
    </w:p>
    <w:p w:rsidR="00B55473" w:rsidRPr="002B34EB" w:rsidRDefault="00B55473" w:rsidP="00CF4A6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B34EB">
        <w:rPr>
          <w:rFonts w:ascii="Arial" w:hAnsi="Arial" w:cs="Arial"/>
          <w:sz w:val="24"/>
          <w:szCs w:val="24"/>
        </w:rPr>
        <w:t xml:space="preserve">transakcija je neobično velika </w:t>
      </w:r>
    </w:p>
    <w:p w:rsidR="00B55473" w:rsidRPr="002B34EB" w:rsidRDefault="00B55473" w:rsidP="00CF4A6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B34EB">
        <w:rPr>
          <w:rFonts w:ascii="Arial" w:hAnsi="Arial" w:cs="Arial"/>
          <w:sz w:val="24"/>
          <w:szCs w:val="24"/>
        </w:rPr>
        <w:t xml:space="preserve">transakcija se izvršava prema neobičnom uzorku </w:t>
      </w:r>
    </w:p>
    <w:p w:rsidR="00B55473" w:rsidRPr="002B34EB" w:rsidRDefault="00B55473" w:rsidP="00CF4A64">
      <w:pPr>
        <w:pStyle w:val="NoSpacing"/>
        <w:numPr>
          <w:ilvl w:val="0"/>
          <w:numId w:val="21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B34EB">
        <w:rPr>
          <w:rFonts w:ascii="Arial" w:hAnsi="Arial" w:cs="Arial"/>
          <w:sz w:val="24"/>
          <w:szCs w:val="24"/>
        </w:rPr>
        <w:t>transakcija nema očitu ekonomsku ili pravnu svrhu</w:t>
      </w:r>
      <w:r w:rsidRPr="002B34E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B55473" w:rsidRPr="002B34EB" w:rsidRDefault="00B55473" w:rsidP="00B55473">
      <w:pPr>
        <w:pStyle w:val="NoSpacing"/>
        <w:ind w:left="108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55473" w:rsidRPr="002B34EB" w:rsidRDefault="00B55473" w:rsidP="00B55473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lastRenderedPageBreak/>
        <w:t xml:space="preserve">Obveznici su dužni analizirati pozadinu i svrhu takvih transakcija, uključujući i podatak o izvoru sredstava, evidentirati rezultate analize i </w:t>
      </w:r>
      <w:r w:rsidRPr="002B34EB">
        <w:rPr>
          <w:rFonts w:ascii="Arial" w:hAnsi="Arial" w:cs="Arial"/>
          <w:lang w:val="hr-HR"/>
        </w:rPr>
        <w:t>pojačati razinu i prirodu praćenja poslovnog odnosa.</w:t>
      </w:r>
    </w:p>
    <w:p w:rsidR="00B55473" w:rsidRPr="002B34EB" w:rsidRDefault="00B55473" w:rsidP="00B55473">
      <w:pPr>
        <w:ind w:firstLine="408"/>
        <w:jc w:val="both"/>
        <w:textAlignment w:val="baseline"/>
        <w:rPr>
          <w:rFonts w:ascii="Arial" w:hAnsi="Arial" w:cs="Arial"/>
          <w:lang w:val="hr-HR" w:eastAsia="hr-HR"/>
        </w:rPr>
      </w:pPr>
    </w:p>
    <w:p w:rsidR="00B55473" w:rsidRPr="002B34EB" w:rsidRDefault="00B55473" w:rsidP="00B55473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 xml:space="preserve">Ako nakon provedene analize utvrde razloge za sumnju na pranje novca ili financiranje terorizma, dužni su o tome obavijestiti Ured. </w:t>
      </w:r>
    </w:p>
    <w:p w:rsidR="00B55473" w:rsidRPr="002B34EB" w:rsidRDefault="00B55473" w:rsidP="00B55473">
      <w:pPr>
        <w:jc w:val="both"/>
        <w:rPr>
          <w:rFonts w:ascii="Arial" w:hAnsi="Arial" w:cs="Arial"/>
          <w:lang w:val="hr-HR"/>
        </w:rPr>
      </w:pPr>
    </w:p>
    <w:p w:rsidR="000C726D" w:rsidRPr="002B34EB" w:rsidRDefault="009422A8" w:rsidP="00F91279">
      <w:pPr>
        <w:jc w:val="both"/>
        <w:textAlignment w:val="baseline"/>
        <w:rPr>
          <w:rFonts w:ascii="Arial" w:hAnsi="Arial" w:cs="Arial"/>
          <w:b/>
          <w:lang w:val="hr-HR" w:eastAsia="hr-HR"/>
        </w:rPr>
      </w:pPr>
      <w:r w:rsidRPr="002B34EB">
        <w:rPr>
          <w:rFonts w:ascii="Arial" w:hAnsi="Arial" w:cs="Arial"/>
          <w:b/>
          <w:lang w:val="hr-HR" w:eastAsia="hr-HR"/>
        </w:rPr>
        <w:t>P</w:t>
      </w:r>
      <w:r w:rsidR="00EC29E2" w:rsidRPr="002B34EB">
        <w:rPr>
          <w:rFonts w:ascii="Arial" w:hAnsi="Arial" w:cs="Arial"/>
          <w:b/>
          <w:lang w:val="hr-HR" w:eastAsia="hr-HR"/>
        </w:rPr>
        <w:t>olitički izložene osobe</w:t>
      </w:r>
    </w:p>
    <w:p w:rsidR="00EC29E2" w:rsidRPr="002B34EB" w:rsidRDefault="00EC29E2" w:rsidP="00F91279">
      <w:pPr>
        <w:jc w:val="both"/>
        <w:textAlignment w:val="baseline"/>
        <w:rPr>
          <w:rFonts w:ascii="Arial" w:hAnsi="Arial" w:cs="Arial"/>
          <w:b/>
          <w:lang w:val="hr-HR" w:eastAsia="hr-HR"/>
        </w:rPr>
      </w:pPr>
    </w:p>
    <w:p w:rsidR="00EC29E2" w:rsidRPr="002B34EB" w:rsidRDefault="00406C15" w:rsidP="00EC29E2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iCs/>
          <w:lang w:val="hr-HR"/>
        </w:rPr>
        <w:t>Posrednik u prometu nekretnina je</w:t>
      </w:r>
      <w:r w:rsidR="00186C8A" w:rsidRPr="002B34EB">
        <w:rPr>
          <w:rFonts w:ascii="Arial" w:hAnsi="Arial" w:cs="Arial"/>
          <w:iCs/>
          <w:lang w:val="hr-HR"/>
        </w:rPr>
        <w:t xml:space="preserve"> </w:t>
      </w:r>
      <w:r w:rsidR="00EC29E2" w:rsidRPr="002B34EB">
        <w:rPr>
          <w:rFonts w:ascii="Arial" w:hAnsi="Arial" w:cs="Arial"/>
          <w:iCs/>
          <w:lang w:val="hr-HR"/>
        </w:rPr>
        <w:t xml:space="preserve">dužan </w:t>
      </w:r>
      <w:r w:rsidR="00EC29E2" w:rsidRPr="002B34EB">
        <w:rPr>
          <w:rFonts w:ascii="Arial" w:hAnsi="Arial" w:cs="Arial"/>
          <w:lang w:val="hr-HR" w:eastAsia="hr-HR"/>
        </w:rPr>
        <w:t xml:space="preserve">uspostaviti odgovarajući sustav upravljanja rizikom </w:t>
      </w:r>
      <w:r w:rsidR="00186C8A" w:rsidRPr="002B34EB">
        <w:rPr>
          <w:rFonts w:ascii="Arial" w:hAnsi="Arial" w:cs="Arial"/>
          <w:lang w:val="hr-HR" w:eastAsia="hr-HR"/>
        </w:rPr>
        <w:t xml:space="preserve">za utvrđivanje je li stranka </w:t>
      </w:r>
      <w:r w:rsidR="00B95BDF" w:rsidRPr="002B34EB">
        <w:rPr>
          <w:rFonts w:ascii="Arial" w:hAnsi="Arial" w:cs="Arial"/>
          <w:lang w:val="hr-HR" w:eastAsia="hr-HR"/>
        </w:rPr>
        <w:t xml:space="preserve">ili stvarni vlasnik stranke </w:t>
      </w:r>
      <w:r w:rsidR="00EC29E2" w:rsidRPr="002B34EB">
        <w:rPr>
          <w:rFonts w:ascii="Arial" w:hAnsi="Arial" w:cs="Arial"/>
          <w:lang w:val="hr-HR" w:eastAsia="hr-HR"/>
        </w:rPr>
        <w:t>politički izložena osoba.</w:t>
      </w:r>
      <w:r w:rsidR="00933697" w:rsidRPr="002B34EB">
        <w:rPr>
          <w:rStyle w:val="FootnoteReference"/>
          <w:rFonts w:ascii="Arial" w:hAnsi="Arial" w:cs="Arial"/>
          <w:lang w:val="hr-HR" w:eastAsia="hr-HR"/>
        </w:rPr>
        <w:footnoteReference w:id="13"/>
      </w:r>
    </w:p>
    <w:p w:rsidR="00EC29E2" w:rsidRPr="002B34EB" w:rsidRDefault="00EC29E2" w:rsidP="00EC29E2">
      <w:pPr>
        <w:jc w:val="both"/>
        <w:rPr>
          <w:rFonts w:ascii="Arial" w:hAnsi="Arial" w:cs="Arial"/>
          <w:lang w:val="hr-HR" w:eastAsia="hr-HR"/>
        </w:rPr>
      </w:pPr>
    </w:p>
    <w:p w:rsidR="00EC29E2" w:rsidRPr="002B34EB" w:rsidRDefault="00EC29E2" w:rsidP="00EC29E2">
      <w:pPr>
        <w:jc w:val="both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Politički izložena osoba je svaka domaća i strana fizička osoba koja djeluje ili je u proteklih najmanje 12 mjeseci djelovala na istaknutoj javnoj dužnosti u državi članici ili trećoj državi, uključujući i članove njezine uže obitelji i osobe za koje je poznato da su bliski suradnici politički izložene osobe.</w:t>
      </w:r>
    </w:p>
    <w:p w:rsidR="00EC29E2" w:rsidRPr="002B34EB" w:rsidRDefault="00EC29E2" w:rsidP="00EC29E2">
      <w:pPr>
        <w:jc w:val="both"/>
        <w:rPr>
          <w:rFonts w:ascii="Arial" w:hAnsi="Arial" w:cs="Arial"/>
          <w:iCs/>
          <w:lang w:val="hr-HR"/>
        </w:rPr>
      </w:pPr>
    </w:p>
    <w:p w:rsidR="00EC29E2" w:rsidRPr="002B34EB" w:rsidRDefault="00EC29E2" w:rsidP="00EC29E2">
      <w:p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 xml:space="preserve">Fizičke osobe koje djeluju ili su djelovale na istaknutoj javnoj dužnosti su: </w:t>
      </w:r>
    </w:p>
    <w:p w:rsidR="00EC29E2" w:rsidRPr="002B34EB" w:rsidRDefault="00EC29E2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predsjednici država, predsjednici vlada, ministri i njihovi zamjenici odnosno državni tajnici te pomoćnici ministara</w:t>
      </w:r>
    </w:p>
    <w:p w:rsidR="00EC29E2" w:rsidRPr="002B34EB" w:rsidRDefault="00EC29E2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izabrani članovi zakonodavnih tijela</w:t>
      </w:r>
    </w:p>
    <w:p w:rsidR="00EC29E2" w:rsidRPr="002B34EB" w:rsidRDefault="00EC29E2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članovi upravnih tijela političkih stranaka</w:t>
      </w:r>
    </w:p>
    <w:p w:rsidR="00EC29E2" w:rsidRPr="002B34EB" w:rsidRDefault="00EC29E2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suci vrhovnih ili ustavnih sudova ili drugi visoki pravosudni dužnosnici protiv čijih odluka, osim u iznimnim slučajevima, nije moguće koristiti pravne lijekove</w:t>
      </w:r>
    </w:p>
    <w:p w:rsidR="00EC29E2" w:rsidRPr="002B34EB" w:rsidRDefault="000D1696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 xml:space="preserve">suci revizorskih sudova </w:t>
      </w:r>
    </w:p>
    <w:p w:rsidR="00EC29E2" w:rsidRPr="002B34EB" w:rsidRDefault="00EC29E2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 xml:space="preserve">članovi savjeta središnjih banaka </w:t>
      </w:r>
    </w:p>
    <w:p w:rsidR="00EC29E2" w:rsidRPr="002B34EB" w:rsidRDefault="00EC29E2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veleposlanici, otpravnici poslova i visoki časnici oružanih snaga</w:t>
      </w:r>
    </w:p>
    <w:p w:rsidR="00EC29E2" w:rsidRPr="002B34EB" w:rsidRDefault="00EC29E2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članovi upravnih i nadzornih odbora pravnih osoba koje su u vlasništvu i</w:t>
      </w:r>
      <w:r w:rsidR="009422A8" w:rsidRPr="002B34EB">
        <w:rPr>
          <w:rFonts w:ascii="Arial" w:hAnsi="Arial" w:cs="Arial"/>
          <w:iCs/>
          <w:lang w:val="hr-HR"/>
        </w:rPr>
        <w:t>li većinskom vlasništvu države te osobe koje obavljaju jednakovrijedne funkcije</w:t>
      </w:r>
    </w:p>
    <w:p w:rsidR="00EC29E2" w:rsidRPr="002B34EB" w:rsidRDefault="00EC29E2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direktori, zamjenici direktora, članovi odbora i osobe koje obavljaju jednakovrijedne funkcije u međunarodnoj organizaciji</w:t>
      </w:r>
    </w:p>
    <w:p w:rsidR="00EC29E2" w:rsidRPr="002B34EB" w:rsidRDefault="00EC29E2" w:rsidP="00CF4A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općinski načelnici, gradonačelnici, župani i njihovi zamjenici izabrani na temelju zakona kojim se uređuju lokalni izbori u Republici Hrvatskoj</w:t>
      </w:r>
      <w:r w:rsidRPr="002B34EB">
        <w:rPr>
          <w:rStyle w:val="FootnoteReference"/>
          <w:rFonts w:ascii="Arial" w:hAnsi="Arial" w:cs="Arial"/>
          <w:lang w:val="hr-HR"/>
        </w:rPr>
        <w:footnoteReference w:id="14"/>
      </w:r>
      <w:r w:rsidRPr="002B34EB">
        <w:rPr>
          <w:rFonts w:ascii="Arial" w:hAnsi="Arial" w:cs="Arial"/>
          <w:iCs/>
          <w:lang w:val="hr-HR"/>
        </w:rPr>
        <w:t>.</w:t>
      </w:r>
    </w:p>
    <w:p w:rsidR="00EC29E2" w:rsidRPr="002B34EB" w:rsidRDefault="00EC29E2" w:rsidP="00EC29E2">
      <w:pPr>
        <w:pStyle w:val="ListParagraph"/>
        <w:rPr>
          <w:rFonts w:ascii="Arial" w:hAnsi="Arial" w:cs="Arial"/>
          <w:iCs/>
          <w:lang w:val="hr-HR"/>
        </w:rPr>
      </w:pPr>
    </w:p>
    <w:p w:rsidR="00EC29E2" w:rsidRPr="002B34EB" w:rsidRDefault="00EC29E2" w:rsidP="00EC29E2">
      <w:pPr>
        <w:pStyle w:val="ListParagraph"/>
        <w:ind w:left="0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iCs/>
          <w:lang w:val="hr-HR"/>
        </w:rPr>
        <w:t xml:space="preserve">Članovi obitelji politički izložene osobe jesu: </w:t>
      </w:r>
    </w:p>
    <w:p w:rsidR="00EC29E2" w:rsidRPr="002B34EB" w:rsidRDefault="00EC29E2" w:rsidP="00CF4A6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 xml:space="preserve">bračni drug ili osoba s kojom je politički izložena osoba u izvanbračnoj zajednici, </w:t>
      </w:r>
      <w:r w:rsidR="00E847F0" w:rsidRPr="002B34EB">
        <w:rPr>
          <w:rFonts w:ascii="Arial" w:hAnsi="Arial" w:cs="Arial"/>
          <w:iCs/>
          <w:lang w:val="hr-HR"/>
        </w:rPr>
        <w:t>životnom partnerstvu ili neformalnom životnom partnerstvu</w:t>
      </w:r>
    </w:p>
    <w:p w:rsidR="00EC29E2" w:rsidRPr="002B34EB" w:rsidRDefault="00EC29E2" w:rsidP="00CF4A6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lastRenderedPageBreak/>
        <w:t>djeca i njihovi bračni drugovi ili osobe s kojima su djeca politički izložene osobe u izvanbračnoj zajednici,</w:t>
      </w:r>
      <w:r w:rsidR="00E847F0" w:rsidRPr="002B34EB">
        <w:rPr>
          <w:rFonts w:ascii="Arial" w:hAnsi="Arial" w:cs="Arial"/>
          <w:iCs/>
          <w:lang w:val="hr-HR"/>
        </w:rPr>
        <w:t xml:space="preserve"> životnom partnerstvu ili neformalnom životnom partnerstvu </w:t>
      </w:r>
      <w:r w:rsidRPr="002B34EB">
        <w:rPr>
          <w:rFonts w:ascii="Arial" w:hAnsi="Arial" w:cs="Arial"/>
          <w:iCs/>
          <w:lang w:val="hr-HR"/>
        </w:rPr>
        <w:t xml:space="preserve"> </w:t>
      </w:r>
    </w:p>
    <w:p w:rsidR="00EC29E2" w:rsidRPr="002B34EB" w:rsidRDefault="00EC29E2" w:rsidP="00CF4A6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roditelji politički izložene osobe.</w:t>
      </w:r>
    </w:p>
    <w:p w:rsidR="00EC29E2" w:rsidRPr="002B34EB" w:rsidRDefault="00EC29E2" w:rsidP="00EC29E2">
      <w:pPr>
        <w:ind w:left="360"/>
        <w:jc w:val="both"/>
        <w:rPr>
          <w:rFonts w:ascii="Arial" w:hAnsi="Arial" w:cs="Arial"/>
          <w:iCs/>
          <w:lang w:val="hr-HR"/>
        </w:rPr>
      </w:pPr>
    </w:p>
    <w:p w:rsidR="00EC29E2" w:rsidRPr="002B34EB" w:rsidRDefault="00EC29E2" w:rsidP="00EC29E2">
      <w:p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 xml:space="preserve">Bliskim suradnikom politički izložene osobe smatra se fizička osoba: </w:t>
      </w:r>
    </w:p>
    <w:p w:rsidR="00EC29E2" w:rsidRPr="002B34EB" w:rsidRDefault="00EC29E2" w:rsidP="00CF4A64">
      <w:pPr>
        <w:numPr>
          <w:ilvl w:val="0"/>
          <w:numId w:val="9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za koju je poznato da ima zajedničko stvarno vlasništvo nad pravnom osobom ili pravnim uređenjem ili bilo koje druge bliske poslovne odnose s politički izloženom osobom ili</w:t>
      </w:r>
    </w:p>
    <w:p w:rsidR="00EC29E2" w:rsidRPr="002B34EB" w:rsidRDefault="00EC29E2" w:rsidP="00CF4A64">
      <w:pPr>
        <w:numPr>
          <w:ilvl w:val="0"/>
          <w:numId w:val="9"/>
        </w:num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koja je jedini stvarni vlasnik pravne osobe ili pravnog uređenja za koje je poznato da su osnovani za dobrobit politički izložene osobe</w:t>
      </w:r>
      <w:r w:rsidR="00905AC3" w:rsidRPr="002B34EB">
        <w:rPr>
          <w:rStyle w:val="FootnoteReference"/>
          <w:rFonts w:ascii="Arial" w:hAnsi="Arial" w:cs="Arial"/>
          <w:iCs/>
          <w:lang w:val="hr-HR"/>
        </w:rPr>
        <w:footnoteReference w:id="15"/>
      </w:r>
      <w:r w:rsidR="00905AC3" w:rsidRPr="002B34EB">
        <w:rPr>
          <w:rFonts w:ascii="Arial" w:hAnsi="Arial" w:cs="Arial"/>
          <w:iCs/>
          <w:lang w:val="hr-HR"/>
        </w:rPr>
        <w:t>.</w:t>
      </w:r>
    </w:p>
    <w:p w:rsidR="00EC29E2" w:rsidRPr="002B34EB" w:rsidRDefault="00EC29E2" w:rsidP="00EC29E2">
      <w:pPr>
        <w:jc w:val="both"/>
        <w:rPr>
          <w:rFonts w:ascii="Arial" w:hAnsi="Arial" w:cs="Arial"/>
          <w:iCs/>
          <w:lang w:val="hr-HR"/>
        </w:rPr>
      </w:pPr>
    </w:p>
    <w:p w:rsidR="00EC29E2" w:rsidRPr="002B34EB" w:rsidRDefault="00143941" w:rsidP="00EC29E2">
      <w:pPr>
        <w:pStyle w:val="ListParagraph"/>
        <w:ind w:left="0"/>
        <w:jc w:val="both"/>
        <w:rPr>
          <w:rFonts w:ascii="Arial" w:hAnsi="Arial" w:cs="Arial"/>
          <w:bCs/>
          <w:lang w:val="hr-HR"/>
        </w:rPr>
      </w:pPr>
      <w:r w:rsidRPr="002B34EB">
        <w:rPr>
          <w:rFonts w:ascii="Arial" w:hAnsi="Arial" w:cs="Arial"/>
          <w:lang w:val="hr-HR"/>
        </w:rPr>
        <w:t>Obveznici su bili</w:t>
      </w:r>
      <w:r w:rsidR="00406C15" w:rsidRPr="002B34EB">
        <w:rPr>
          <w:rFonts w:ascii="Arial" w:hAnsi="Arial" w:cs="Arial"/>
          <w:lang w:val="hr-HR"/>
        </w:rPr>
        <w:t xml:space="preserve"> </w:t>
      </w:r>
      <w:r w:rsidRPr="002B34EB">
        <w:rPr>
          <w:rFonts w:ascii="Arial" w:hAnsi="Arial" w:cs="Arial"/>
          <w:lang w:val="hr-HR"/>
        </w:rPr>
        <w:t xml:space="preserve">dužni </w:t>
      </w:r>
      <w:r w:rsidR="00406C15" w:rsidRPr="002B34EB">
        <w:rPr>
          <w:rFonts w:ascii="Arial" w:hAnsi="Arial" w:cs="Arial"/>
          <w:lang w:val="hr-HR"/>
        </w:rPr>
        <w:t>do 01.01.2019. (u roku</w:t>
      </w:r>
      <w:r w:rsidR="00EC29E2" w:rsidRPr="002B34EB">
        <w:rPr>
          <w:rFonts w:ascii="Arial" w:hAnsi="Arial" w:cs="Arial"/>
          <w:lang w:val="hr-HR"/>
        </w:rPr>
        <w:t xml:space="preserve"> jedne godine od dana stupanja Zakona na snagu</w:t>
      </w:r>
      <w:r w:rsidR="00406C15" w:rsidRPr="002B34EB">
        <w:rPr>
          <w:rFonts w:ascii="Arial" w:hAnsi="Arial" w:cs="Arial"/>
          <w:lang w:val="hr-HR"/>
        </w:rPr>
        <w:t>)</w:t>
      </w:r>
      <w:r w:rsidR="00EC29E2" w:rsidRPr="002B34EB">
        <w:rPr>
          <w:rFonts w:ascii="Arial" w:hAnsi="Arial" w:cs="Arial"/>
          <w:lang w:val="hr-HR"/>
        </w:rPr>
        <w:t xml:space="preserve"> u odnosu na postojeće stranke utvrditi je li stranka politički izložena osoba</w:t>
      </w:r>
      <w:r w:rsidR="00EC29E2" w:rsidRPr="002B34EB">
        <w:rPr>
          <w:rFonts w:ascii="Arial" w:hAnsi="Arial" w:cs="Arial"/>
          <w:bCs/>
          <w:lang w:val="hr-HR"/>
        </w:rPr>
        <w:t>.</w:t>
      </w:r>
    </w:p>
    <w:p w:rsidR="008E551C" w:rsidRPr="002B34EB" w:rsidRDefault="008E551C" w:rsidP="00F91279">
      <w:pPr>
        <w:jc w:val="both"/>
        <w:textAlignment w:val="baseline"/>
        <w:rPr>
          <w:rFonts w:ascii="Arial" w:hAnsi="Arial" w:cs="Arial"/>
          <w:b/>
        </w:rPr>
      </w:pPr>
    </w:p>
    <w:p w:rsidR="003C42C8" w:rsidRPr="002B34EB" w:rsidRDefault="003C42C8" w:rsidP="003C42C8">
      <w:pPr>
        <w:rPr>
          <w:rFonts w:ascii="Arial" w:hAnsi="Arial" w:cs="Arial"/>
          <w:b/>
          <w:iCs/>
          <w:lang w:val="hr-HR"/>
        </w:rPr>
      </w:pPr>
      <w:r w:rsidRPr="002B34EB">
        <w:rPr>
          <w:rFonts w:ascii="Arial" w:hAnsi="Arial" w:cs="Arial"/>
          <w:b/>
          <w:iCs/>
          <w:lang w:val="hr-HR"/>
        </w:rPr>
        <w:t>Obveza sastavljanja liste indikatora i uvjeti za imenovanje ovlaštene osobe</w:t>
      </w:r>
    </w:p>
    <w:p w:rsidR="003C42C8" w:rsidRPr="002B34EB" w:rsidRDefault="003C42C8" w:rsidP="003C42C8">
      <w:pPr>
        <w:rPr>
          <w:rFonts w:ascii="Arial" w:hAnsi="Arial" w:cs="Arial"/>
          <w:iCs/>
          <w:lang w:val="hr-HR"/>
        </w:rPr>
      </w:pPr>
    </w:p>
    <w:p w:rsidR="003C42C8" w:rsidRPr="002B34EB" w:rsidRDefault="003C42C8" w:rsidP="003C42C8">
      <w:p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 xml:space="preserve">Obveznici su dužni sastaviti listu indikatora za prepoznavanje sumnjivih transakcija, sredstava i osoba u vezi kojih postoje razlozi za sumnju na pranje novca ili financiranje terorizma te je dopunjavati s pomoću informacija koje su im dostupne o novim trendovima i tipologijama pranja novca, te u slučaju izmijenjenih okolnosti u poslovanju obveznika ako su važne za primjenu mjera sprječavanja pranja novca i financiranja terorizma.  </w:t>
      </w:r>
    </w:p>
    <w:p w:rsidR="00642749" w:rsidRPr="002B34EB" w:rsidRDefault="00642749" w:rsidP="003C42C8">
      <w:pPr>
        <w:jc w:val="both"/>
        <w:rPr>
          <w:rFonts w:ascii="Arial" w:hAnsi="Arial" w:cs="Arial"/>
          <w:iCs/>
          <w:lang w:val="hr-HR"/>
        </w:rPr>
      </w:pPr>
    </w:p>
    <w:p w:rsidR="00642749" w:rsidRPr="002B34EB" w:rsidRDefault="00642749" w:rsidP="00642749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 xml:space="preserve">Obveznik koji je pravna osoba dužan je imenovati ovlaštenu osobu te jednoga ili više zamjenika ovlaštene osobe i primjenom članka 68. osigurati: </w:t>
      </w:r>
    </w:p>
    <w:p w:rsidR="00642749" w:rsidRPr="002B34EB" w:rsidRDefault="00642749" w:rsidP="00CF4A64">
      <w:pPr>
        <w:pStyle w:val="ListParagraph"/>
        <w:numPr>
          <w:ilvl w:val="0"/>
          <w:numId w:val="11"/>
        </w:numPr>
        <w:ind w:left="360"/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da ovlaštena osoba bude zaposlena na radnome mjestu koje je u organizacijskoj strukturi obveznika sistematizirano na takvome položaju da ovlaštenoj osobi omogućava brzo, kvalitetno i pravodobno izvršavanje obveza, nezavisnost u radu i mogućnost izravne komunikacije s upravom</w:t>
      </w:r>
    </w:p>
    <w:p w:rsidR="00642749" w:rsidRPr="002B34EB" w:rsidRDefault="00642749" w:rsidP="00CF4A64">
      <w:pPr>
        <w:pStyle w:val="ListParagraph"/>
        <w:numPr>
          <w:ilvl w:val="0"/>
          <w:numId w:val="11"/>
        </w:numPr>
        <w:ind w:left="360"/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 xml:space="preserve">ovlaštenoj osobi i zamjeniku neograničeni pristup svim potrebnim podacima, informacijama i dokumentaciji, odgovarajuće organizacijske, materijalne i druge uvjete rada, te primjerene prostorne i tehničke uvjete koji jamče zaštitu povjerljivih podataka i informacija </w:t>
      </w:r>
    </w:p>
    <w:p w:rsidR="00642749" w:rsidRPr="002B34EB" w:rsidRDefault="00642749" w:rsidP="00CF4A64">
      <w:pPr>
        <w:pStyle w:val="ListParagraph"/>
        <w:numPr>
          <w:ilvl w:val="0"/>
          <w:numId w:val="11"/>
        </w:numPr>
        <w:ind w:left="360"/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 xml:space="preserve">sustav koji obvezniku, ovlaštenoj osobi i zamjeniku omogućava da Uredu </w:t>
      </w:r>
      <w:r w:rsidR="00DA6E90" w:rsidRPr="002B34EB">
        <w:rPr>
          <w:rFonts w:ascii="Arial" w:hAnsi="Arial" w:cs="Arial"/>
          <w:lang w:val="hr-HR" w:eastAsia="hr-HR"/>
        </w:rPr>
        <w:t xml:space="preserve">za sprječavanje pranja novca </w:t>
      </w:r>
      <w:r w:rsidRPr="002B34EB">
        <w:rPr>
          <w:rFonts w:ascii="Arial" w:hAnsi="Arial" w:cs="Arial"/>
          <w:lang w:val="hr-HR" w:eastAsia="hr-HR"/>
        </w:rPr>
        <w:t>i nadzornom tijelu pravodobno dostavi sve zatražene podatke, informacije i dokumentaciju, sigurnim kanalima i na način kojim se osigurava zaštita podataka</w:t>
      </w:r>
    </w:p>
    <w:p w:rsidR="00C06927" w:rsidRPr="002B34EB" w:rsidRDefault="00642749" w:rsidP="00CF4A64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 w:rsidRPr="002B34EB">
        <w:rPr>
          <w:rFonts w:ascii="Arial" w:hAnsi="Arial" w:cs="Arial"/>
          <w:lang w:val="hr-HR" w:eastAsia="hr-HR"/>
        </w:rPr>
        <w:t>jasno razgraničiti ovlasti i odgovornosti ovlaštene osobe i zamjenika u odnosu na ovlasti i odgovornosti drugih zaposlenika obveznika u primjeni ovoga Zakona i na temelju njega</w:t>
      </w:r>
      <w:r w:rsidR="00C06927" w:rsidRPr="002B34EB">
        <w:rPr>
          <w:rFonts w:ascii="Arial" w:hAnsi="Arial" w:cs="Arial"/>
          <w:lang w:val="hr-HR" w:eastAsia="hr-HR"/>
        </w:rPr>
        <w:t>.</w:t>
      </w:r>
    </w:p>
    <w:p w:rsidR="00C06927" w:rsidRPr="002B34EB" w:rsidRDefault="00C06927" w:rsidP="00C06927">
      <w:pPr>
        <w:pStyle w:val="ListParagraph"/>
        <w:ind w:left="360"/>
        <w:jc w:val="both"/>
        <w:rPr>
          <w:rFonts w:ascii="Arial" w:hAnsi="Arial" w:cs="Arial"/>
        </w:rPr>
      </w:pPr>
    </w:p>
    <w:p w:rsidR="00C06927" w:rsidRPr="002B34EB" w:rsidRDefault="00C06927" w:rsidP="00C06927">
      <w:pPr>
        <w:jc w:val="both"/>
        <w:rPr>
          <w:rFonts w:ascii="Arial" w:hAnsi="Arial" w:cs="Arial"/>
        </w:rPr>
      </w:pPr>
      <w:r w:rsidRPr="002B34EB">
        <w:rPr>
          <w:rFonts w:ascii="Arial" w:hAnsi="Arial" w:cs="Arial"/>
          <w:lang w:val="hr-HR" w:eastAsia="hr-HR"/>
        </w:rPr>
        <w:t xml:space="preserve">Poslove ovlaštene osobe i zamjenika ovlaštene osobe smije obavljati samo osoba protiv koje se ne vodi kazneni postupak, koja nije osuđivana za neko od kaznenih djela </w:t>
      </w:r>
      <w:r w:rsidRPr="002B34EB">
        <w:rPr>
          <w:rFonts w:ascii="Arial" w:hAnsi="Arial" w:cs="Arial"/>
          <w:lang w:val="hr-HR" w:eastAsia="hr-HR"/>
        </w:rPr>
        <w:lastRenderedPageBreak/>
        <w:t>nabrojanih u članku 70. Zakona, a posjeduje potrebna znanja iz područja sprječavanja pranja novca i financiranja terorizma i dobro poznaje poslovne procese obveznika.</w:t>
      </w:r>
    </w:p>
    <w:p w:rsidR="00C06927" w:rsidRPr="002B34EB" w:rsidRDefault="00C06927" w:rsidP="00642749">
      <w:pPr>
        <w:jc w:val="both"/>
        <w:textAlignment w:val="baseline"/>
        <w:rPr>
          <w:rFonts w:ascii="Arial" w:hAnsi="Arial" w:cs="Arial"/>
          <w:lang w:val="hr-HR" w:eastAsia="hr-HR"/>
        </w:rPr>
      </w:pPr>
    </w:p>
    <w:p w:rsidR="00642749" w:rsidRPr="002B34EB" w:rsidRDefault="00642749" w:rsidP="00642749">
      <w:pPr>
        <w:jc w:val="both"/>
        <w:textAlignment w:val="baseline"/>
        <w:rPr>
          <w:rFonts w:ascii="Arial" w:hAnsi="Arial" w:cs="Arial"/>
          <w:lang w:val="hr-HR" w:eastAsia="hr-HR"/>
        </w:rPr>
      </w:pPr>
      <w:r w:rsidRPr="002B34EB">
        <w:rPr>
          <w:rFonts w:ascii="Arial" w:hAnsi="Arial" w:cs="Arial"/>
          <w:lang w:val="hr-HR" w:eastAsia="hr-HR"/>
        </w:rPr>
        <w:t>U članku 11. stavak 3. Zakona izrijekom je navedeno da obveznik ne smije eksternalizirati obveze ovlaštene osobe i zamjenika iz članka 69. Zakona.</w:t>
      </w:r>
    </w:p>
    <w:p w:rsidR="00642749" w:rsidRPr="002B34EB" w:rsidRDefault="00642749" w:rsidP="00642749">
      <w:pPr>
        <w:jc w:val="both"/>
        <w:textAlignment w:val="baseline"/>
        <w:rPr>
          <w:rFonts w:ascii="Arial" w:hAnsi="Arial" w:cs="Arial"/>
          <w:lang w:val="hr-HR" w:eastAsia="hr-HR"/>
        </w:rPr>
      </w:pPr>
    </w:p>
    <w:p w:rsidR="00642749" w:rsidRPr="002B34EB" w:rsidRDefault="00642749" w:rsidP="00642749">
      <w:p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lang w:val="hr-HR" w:eastAsia="hr-HR"/>
        </w:rPr>
        <w:t>Vanjski suradnici i zastupnici obveznika koji za obveznika na temelju ugovornoga odnosa (eksternalizacija ili zastupnički odnosi) provode dubinsku analizu stranke, smatraju se dijelom obveznika, a ne trećom osobom, međutim, obveznik ne smije pružatelju eksternaliziranih usluga povjeriti poslove obavještavanja Ureda o sumnjivim i gotovinskim transakcijama (članak 39. stavak 6.).</w:t>
      </w:r>
    </w:p>
    <w:p w:rsidR="003C42C8" w:rsidRPr="002B34EB" w:rsidRDefault="003C42C8" w:rsidP="001932F5">
      <w:pPr>
        <w:jc w:val="both"/>
        <w:rPr>
          <w:rFonts w:ascii="Arial" w:hAnsi="Arial" w:cs="Arial"/>
          <w:noProof/>
          <w:lang w:val="hr-HR" w:eastAsia="hr-HR"/>
        </w:rPr>
      </w:pPr>
    </w:p>
    <w:p w:rsidR="001932F5" w:rsidRPr="002B34EB" w:rsidRDefault="001932F5" w:rsidP="001932F5">
      <w:pPr>
        <w:jc w:val="both"/>
        <w:rPr>
          <w:rFonts w:ascii="Arial" w:hAnsi="Arial" w:cs="Arial"/>
          <w:noProof/>
          <w:lang w:val="hr-HR" w:eastAsia="hr-HR"/>
        </w:rPr>
      </w:pPr>
      <w:r w:rsidRPr="002B34EB">
        <w:rPr>
          <w:rFonts w:ascii="Arial" w:hAnsi="Arial" w:cs="Arial"/>
          <w:b/>
          <w:lang w:val="hr-HR"/>
        </w:rPr>
        <w:t xml:space="preserve">Obavještavanje Ureda za sprječavanje pranja novca </w:t>
      </w:r>
    </w:p>
    <w:p w:rsidR="001932F5" w:rsidRPr="002B34EB" w:rsidRDefault="001932F5" w:rsidP="001932F5">
      <w:pPr>
        <w:rPr>
          <w:rFonts w:ascii="Arial" w:hAnsi="Arial" w:cs="Arial"/>
          <w:b/>
          <w:lang w:val="hr-HR"/>
        </w:rPr>
      </w:pPr>
    </w:p>
    <w:p w:rsidR="001932F5" w:rsidRPr="002B34EB" w:rsidRDefault="001932F5" w:rsidP="001932F5">
      <w:pPr>
        <w:pStyle w:val="CommentText"/>
        <w:jc w:val="both"/>
        <w:rPr>
          <w:rFonts w:ascii="Arial" w:hAnsi="Arial" w:cs="Arial"/>
          <w:sz w:val="24"/>
          <w:szCs w:val="24"/>
          <w:lang w:val="hr-HR"/>
        </w:rPr>
      </w:pPr>
      <w:r w:rsidRPr="002B34EB">
        <w:rPr>
          <w:rFonts w:ascii="Arial" w:hAnsi="Arial" w:cs="Arial"/>
          <w:sz w:val="24"/>
          <w:szCs w:val="24"/>
          <w:lang w:val="hr-HR"/>
        </w:rPr>
        <w:t>Kada zna, sumnja ili ima razloga sumnjati da u vezi s transakcijom postoje razlozi za sumnju na pranje novca ili financiranje terorizma, obveznik je dužan bez odgode o sumnjivoj transakciji obavijestiti Ured i u obavijesti navesti rok u kojem se transakcija treba izvršiti.</w:t>
      </w:r>
    </w:p>
    <w:p w:rsidR="001932F5" w:rsidRPr="002B34EB" w:rsidRDefault="001932F5" w:rsidP="001932F5">
      <w:pPr>
        <w:jc w:val="both"/>
        <w:rPr>
          <w:rFonts w:ascii="Arial" w:hAnsi="Arial" w:cs="Arial"/>
          <w:lang w:val="hr-HR"/>
        </w:rPr>
      </w:pPr>
    </w:p>
    <w:p w:rsidR="001932F5" w:rsidRPr="002B34EB" w:rsidRDefault="001932F5" w:rsidP="001932F5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 xml:space="preserve">Iznimno, ako zbog prirode transakcije ili iz drugih opravdanih razloga, obavijest nije mogao dostaviti prije obavljanja transakcije, dužan je prijaviti sumnjivu transakciju najkasnije sljedeći radni dan i navesti razloge za zakašnjenje.  </w:t>
      </w:r>
    </w:p>
    <w:p w:rsidR="001932F5" w:rsidRPr="002B34EB" w:rsidRDefault="001932F5" w:rsidP="001932F5">
      <w:pPr>
        <w:jc w:val="both"/>
        <w:rPr>
          <w:rFonts w:ascii="Arial" w:hAnsi="Arial" w:cs="Arial"/>
          <w:lang w:val="hr-HR"/>
        </w:rPr>
      </w:pPr>
    </w:p>
    <w:p w:rsidR="001932F5" w:rsidRPr="002B34EB" w:rsidRDefault="001932F5" w:rsidP="001932F5">
      <w:pPr>
        <w:jc w:val="both"/>
        <w:rPr>
          <w:rFonts w:ascii="Arial" w:hAnsi="Arial" w:cs="Arial"/>
          <w:lang w:val="hr-HR"/>
        </w:rPr>
      </w:pPr>
      <w:r w:rsidRPr="002B34EB">
        <w:rPr>
          <w:rFonts w:ascii="Arial" w:hAnsi="Arial" w:cs="Arial"/>
          <w:lang w:val="hr-HR"/>
        </w:rPr>
        <w:t>Obveznik je dužan obavijestiti Ured o namjeri ili planiranju obavljanja sumnjive transakcije bez obzira na to je li transakcija poslije obavljena ili nije.</w:t>
      </w:r>
    </w:p>
    <w:p w:rsidR="001932F5" w:rsidRPr="002B34EB" w:rsidRDefault="001932F5" w:rsidP="001932F5">
      <w:pPr>
        <w:jc w:val="both"/>
        <w:rPr>
          <w:rFonts w:ascii="Arial" w:hAnsi="Arial" w:cs="Arial"/>
          <w:lang w:val="hr-HR"/>
        </w:rPr>
      </w:pPr>
    </w:p>
    <w:p w:rsidR="00F0496B" w:rsidRPr="002B34EB" w:rsidRDefault="001932F5" w:rsidP="00F0496B">
      <w:pPr>
        <w:jc w:val="both"/>
        <w:textAlignment w:val="baseline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iCs/>
          <w:lang w:val="hr-HR"/>
        </w:rPr>
        <w:t>Obveznik je dužan o svakoj transakciji koja se provodi u gotovini u vrijednosti 200.000,00 kuna i većoj obavijestiti Ured odmah, a najkasnije u roku od tri dana od dana obavljanja tran</w:t>
      </w:r>
      <w:r w:rsidR="004E1CC5" w:rsidRPr="002B34EB">
        <w:rPr>
          <w:rFonts w:ascii="Arial" w:hAnsi="Arial" w:cs="Arial"/>
          <w:iCs/>
          <w:lang w:val="hr-HR"/>
        </w:rPr>
        <w:t>sakcije (članak 61. stavak 1.).</w:t>
      </w:r>
      <w:r w:rsidR="004E1CC5" w:rsidRPr="002B34EB">
        <w:rPr>
          <w:rStyle w:val="FootnoteReference"/>
          <w:rFonts w:ascii="Arial" w:hAnsi="Arial" w:cs="Arial"/>
          <w:iCs/>
          <w:lang w:val="hr-HR"/>
        </w:rPr>
        <w:footnoteReference w:id="16"/>
      </w:r>
    </w:p>
    <w:p w:rsidR="00F0496B" w:rsidRPr="002B34EB" w:rsidRDefault="00F0496B" w:rsidP="00F0496B">
      <w:pPr>
        <w:jc w:val="both"/>
        <w:textAlignment w:val="baseline"/>
        <w:rPr>
          <w:rFonts w:ascii="Arial" w:hAnsi="Arial" w:cs="Arial"/>
          <w:iCs/>
          <w:lang w:val="hr-HR"/>
        </w:rPr>
      </w:pPr>
    </w:p>
    <w:p w:rsidR="001932F5" w:rsidRPr="002B34EB" w:rsidRDefault="00F0496B" w:rsidP="00F0496B">
      <w:pPr>
        <w:jc w:val="both"/>
        <w:rPr>
          <w:rFonts w:ascii="Arial" w:hAnsi="Arial" w:cs="Arial"/>
          <w:iCs/>
          <w:lang w:val="hr-HR"/>
        </w:rPr>
      </w:pPr>
      <w:r w:rsidRPr="002B34EB">
        <w:rPr>
          <w:rFonts w:ascii="Arial" w:hAnsi="Arial" w:cs="Arial"/>
          <w:lang w:val="hr-HR"/>
        </w:rPr>
        <w:t>Ako je gotovinska transakcija istovremeno sumnjiva transakcija, potrebno je u skladu s člankom 57. stavak 1. Zakona Ured obavijestiti o sumnjivoj transakciji i to prije obavljanja transakcije uvijek kada je to u konkretnom slučaju moguće.</w:t>
      </w:r>
    </w:p>
    <w:p w:rsidR="001932F5" w:rsidRPr="002B34EB" w:rsidRDefault="001932F5" w:rsidP="001932F5">
      <w:pPr>
        <w:jc w:val="both"/>
        <w:rPr>
          <w:rFonts w:ascii="Arial" w:hAnsi="Arial" w:cs="Arial"/>
          <w:iCs/>
        </w:rPr>
      </w:pPr>
    </w:p>
    <w:sectPr w:rsidR="001932F5" w:rsidRPr="002B34EB" w:rsidSect="00707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13" w:rsidRDefault="00846813" w:rsidP="00363DDE">
      <w:r>
        <w:separator/>
      </w:r>
    </w:p>
  </w:endnote>
  <w:endnote w:type="continuationSeparator" w:id="0">
    <w:p w:rsidR="00846813" w:rsidRDefault="00846813" w:rsidP="0036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E" w:rsidRDefault="00707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  <w:lang w:val="hr-HR"/>
      </w:rPr>
      <w:id w:val="213553887"/>
      <w:docPartObj>
        <w:docPartGallery w:val="Page Numbers (Bottom of Page)"/>
        <w:docPartUnique/>
      </w:docPartObj>
    </w:sdtPr>
    <w:sdtEndPr/>
    <w:sdtContent>
      <w:p w:rsidR="0070715E" w:rsidRPr="0070715E" w:rsidRDefault="0070715E" w:rsidP="0070715E">
        <w:pPr>
          <w:overflowPunct w:val="0"/>
          <w:rPr>
            <w:rFonts w:ascii="Arial" w:hAnsi="Arial" w:cs="Arial"/>
            <w:sz w:val="20"/>
            <w:szCs w:val="20"/>
            <w:lang w:val="hr-HR"/>
          </w:rPr>
        </w:pPr>
        <w:r w:rsidRPr="0070715E">
          <w:rPr>
            <w:rFonts w:ascii="Arial" w:hAnsi="Arial" w:cs="Arial"/>
            <w:sz w:val="20"/>
            <w:szCs w:val="20"/>
            <w:lang w:val="hr-HR"/>
          </w:rPr>
          <w:t>_________________________________________________________________________________</w:t>
        </w:r>
      </w:p>
      <w:p w:rsidR="0070715E" w:rsidRPr="0070715E" w:rsidRDefault="0070715E" w:rsidP="0070715E">
        <w:pPr>
          <w:pStyle w:val="Footer"/>
          <w:rPr>
            <w:rFonts w:ascii="Arial" w:hAnsi="Arial" w:cs="Arial"/>
            <w:sz w:val="20"/>
            <w:szCs w:val="20"/>
            <w:lang w:val="hr-HR"/>
          </w:rPr>
        </w:pPr>
        <w:r w:rsidRPr="0070715E">
          <w:rPr>
            <w:rFonts w:ascii="Arial" w:hAnsi="Arial" w:cs="Arial"/>
            <w:sz w:val="20"/>
            <w:szCs w:val="20"/>
            <w:lang w:val="hr-HR"/>
          </w:rPr>
          <w:t xml:space="preserve">Jadranka Brlić – </w:t>
        </w:r>
        <w:r w:rsidRPr="00991C6D">
          <w:rPr>
            <w:rFonts w:ascii="Arial" w:hAnsi="Arial" w:cs="Arial"/>
            <w:sz w:val="20"/>
            <w:szCs w:val="20"/>
            <w:lang w:val="hr-HR"/>
          </w:rPr>
          <w:t>Uloga posrednika u prometu nekretnina u primjeni mjera sprječavanja pranja novca – zakonodavni okvir i praktična primjena</w:t>
        </w:r>
        <w:r w:rsidRPr="0070715E">
          <w:rPr>
            <w:rFonts w:ascii="Arial" w:hAnsi="Arial" w:cs="Arial"/>
            <w:sz w:val="20"/>
            <w:szCs w:val="20"/>
            <w:lang w:val="hr-HR"/>
          </w:rPr>
          <w:t xml:space="preserve">                                                                           </w:t>
        </w:r>
        <w:r>
          <w:rPr>
            <w:rFonts w:ascii="Arial" w:hAnsi="Arial" w:cs="Arial"/>
            <w:sz w:val="20"/>
            <w:szCs w:val="20"/>
            <w:lang w:val="hr-HR"/>
          </w:rPr>
          <w:t xml:space="preserve">                </w:t>
        </w:r>
        <w:r w:rsidRPr="0070715E">
          <w:rPr>
            <w:rFonts w:ascii="Arial" w:hAnsi="Arial" w:cs="Arial"/>
            <w:sz w:val="20"/>
            <w:szCs w:val="20"/>
            <w:lang w:val="hr-HR"/>
          </w:rPr>
          <w:t xml:space="preserve">      </w:t>
        </w:r>
        <w:r w:rsidRPr="0070715E">
          <w:rPr>
            <w:rFonts w:ascii="Arial" w:hAnsi="Arial" w:cs="Arial"/>
            <w:sz w:val="20"/>
            <w:szCs w:val="20"/>
            <w:lang w:val="hr-HR"/>
          </w:rPr>
          <w:fldChar w:fldCharType="begin"/>
        </w:r>
        <w:r w:rsidRPr="0070715E">
          <w:rPr>
            <w:rFonts w:ascii="Arial" w:hAnsi="Arial" w:cs="Arial"/>
            <w:sz w:val="20"/>
            <w:szCs w:val="20"/>
            <w:lang w:val="hr-HR"/>
          </w:rPr>
          <w:instrText xml:space="preserve"> PAGE   \* MERGEFORMAT </w:instrText>
        </w:r>
        <w:r w:rsidRPr="0070715E">
          <w:rPr>
            <w:rFonts w:ascii="Arial" w:hAnsi="Arial" w:cs="Arial"/>
            <w:sz w:val="20"/>
            <w:szCs w:val="20"/>
            <w:lang w:val="hr-HR"/>
          </w:rPr>
          <w:fldChar w:fldCharType="separate"/>
        </w:r>
        <w:r w:rsidR="005F4819">
          <w:rPr>
            <w:rFonts w:ascii="Arial" w:hAnsi="Arial" w:cs="Arial"/>
            <w:noProof/>
            <w:sz w:val="20"/>
            <w:szCs w:val="20"/>
            <w:lang w:val="hr-HR"/>
          </w:rPr>
          <w:t>49</w:t>
        </w:r>
        <w:r w:rsidRPr="0070715E">
          <w:rPr>
            <w:rFonts w:ascii="Arial" w:hAnsi="Arial" w:cs="Arial"/>
            <w:sz w:val="20"/>
            <w:szCs w:val="20"/>
            <w:lang w:val="hr-HR"/>
          </w:rPr>
          <w:fldChar w:fldCharType="end"/>
        </w:r>
      </w:p>
    </w:sdtContent>
  </w:sdt>
  <w:p w:rsidR="00E90890" w:rsidRDefault="00E90890" w:rsidP="0070715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E" w:rsidRDefault="0070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13" w:rsidRDefault="00846813" w:rsidP="00363DDE">
      <w:r>
        <w:separator/>
      </w:r>
    </w:p>
  </w:footnote>
  <w:footnote w:type="continuationSeparator" w:id="0">
    <w:p w:rsidR="00846813" w:rsidRDefault="00846813" w:rsidP="00363DDE">
      <w:r>
        <w:continuationSeparator/>
      </w:r>
    </w:p>
  </w:footnote>
  <w:footnote w:id="1">
    <w:p w:rsidR="006A36F1" w:rsidRPr="006A36F1" w:rsidRDefault="006A36F1" w:rsidP="006A36F1">
      <w:pPr>
        <w:pStyle w:val="FootnoteText"/>
        <w:rPr>
          <w:rFonts w:ascii="Arial" w:hAnsi="Arial" w:cs="Arial"/>
          <w:lang w:val="hr-HR"/>
        </w:rPr>
      </w:pPr>
      <w:r w:rsidRPr="006A36F1">
        <w:rPr>
          <w:rStyle w:val="FootnoteReference"/>
          <w:rFonts w:ascii="Arial" w:hAnsi="Arial" w:cs="Arial"/>
        </w:rPr>
        <w:footnoteRef/>
      </w:r>
      <w:r w:rsidRPr="006A36F1">
        <w:rPr>
          <w:rFonts w:ascii="Arial" w:hAnsi="Arial" w:cs="Arial"/>
        </w:rPr>
        <w:t xml:space="preserve"> </w:t>
      </w:r>
      <w:r w:rsidRPr="006A36F1">
        <w:rPr>
          <w:rFonts w:ascii="Arial" w:hAnsi="Arial" w:cs="Arial"/>
          <w:lang w:val="hr-HR"/>
        </w:rPr>
        <w:t xml:space="preserve">Nar. nov. </w:t>
      </w:r>
      <w:r w:rsidR="00537B56">
        <w:rPr>
          <w:rFonts w:ascii="Arial" w:hAnsi="Arial" w:cs="Arial"/>
          <w:lang w:val="hr-HR"/>
        </w:rPr>
        <w:t xml:space="preserve">broj: </w:t>
      </w:r>
      <w:r w:rsidRPr="006A36F1">
        <w:rPr>
          <w:rFonts w:ascii="Arial" w:hAnsi="Arial" w:cs="Arial"/>
          <w:lang w:val="hr-HR"/>
        </w:rPr>
        <w:t>108/17 i 39/19</w:t>
      </w:r>
    </w:p>
  </w:footnote>
  <w:footnote w:id="2">
    <w:p w:rsidR="006A36F1" w:rsidRPr="00566528" w:rsidRDefault="006A36F1" w:rsidP="006A36F1">
      <w:pPr>
        <w:pStyle w:val="FootnoteText"/>
        <w:jc w:val="both"/>
        <w:rPr>
          <w:lang w:val="hr-HR"/>
        </w:rPr>
      </w:pPr>
      <w:r w:rsidRPr="006A36F1">
        <w:rPr>
          <w:rStyle w:val="FootnoteReference"/>
          <w:rFonts w:ascii="Arial" w:hAnsi="Arial" w:cs="Arial"/>
        </w:rPr>
        <w:footnoteRef/>
      </w:r>
      <w:r>
        <w:t xml:space="preserve"> </w:t>
      </w:r>
      <w:r w:rsidRPr="00566528">
        <w:rPr>
          <w:rFonts w:ascii="Arial" w:hAnsi="Arial" w:cs="Arial"/>
          <w:lang w:val="hr-HR"/>
        </w:rPr>
        <w:t>Direktiva (EU) 2018/843 Europskoga parlamenta i Vijeća od 30. svibnja 2018. o izmjeni Direktive (EU) 2015/849 o sprječavanju korištenja financijskog sustava u svrhu pranja novca ili financiranja terorizma i o izmjeni direktiva 2009/138/EZ i 2013/36/EU</w:t>
      </w:r>
    </w:p>
  </w:footnote>
  <w:footnote w:id="3">
    <w:p w:rsidR="00583F32" w:rsidRPr="00042F2E" w:rsidRDefault="00583F32" w:rsidP="00583F32">
      <w:pPr>
        <w:jc w:val="both"/>
        <w:textAlignment w:val="baseline"/>
        <w:rPr>
          <w:rFonts w:ascii="Arial" w:hAnsi="Arial" w:cs="Arial"/>
          <w:sz w:val="20"/>
          <w:szCs w:val="20"/>
          <w:lang w:val="hr-HR" w:eastAsia="hr-HR"/>
        </w:rPr>
      </w:pPr>
      <w:r w:rsidRPr="00BD1005">
        <w:rPr>
          <w:rStyle w:val="FootnoteReference"/>
          <w:rFonts w:ascii="Arial" w:hAnsi="Arial" w:cs="Arial"/>
        </w:rPr>
        <w:footnoteRef/>
      </w:r>
      <w:r w:rsidRPr="00BD1005">
        <w:rPr>
          <w:rFonts w:ascii="Arial" w:hAnsi="Arial" w:cs="Arial"/>
        </w:rPr>
        <w:t xml:space="preserve"> </w:t>
      </w:r>
      <w:r w:rsidRPr="00042F2E">
        <w:rPr>
          <w:rFonts w:ascii="Arial" w:hAnsi="Arial" w:cs="Arial"/>
          <w:sz w:val="20"/>
          <w:szCs w:val="20"/>
          <w:lang w:val="hr-HR" w:eastAsia="hr-HR"/>
        </w:rPr>
        <w:t xml:space="preserve">Istovremeno su brisane odredbe članka 44. točke 5. i članka 51. Zakona kojima su bile propisane  dodatne mjere dubinske analize stranke koja nije bila fizički nazočna kod obveznika prilikom utvrđivanja i provjere identiteta. Članak 52. je preuređen tako da njime više nije propisana mjera pojačanog i trajnog praćenja poslovnog odnosa sa strankom čiji identitet je utvrđen i provjeren na temelju kvalificiranog certifikata za elektronički potpis ili korištenjem sredstava video elektroničke identifikacije. </w:t>
      </w:r>
    </w:p>
    <w:p w:rsidR="00583F32" w:rsidRPr="00BD1005" w:rsidRDefault="00583F32" w:rsidP="00583F32">
      <w:pPr>
        <w:pStyle w:val="FootnoteText"/>
        <w:rPr>
          <w:rFonts w:ascii="Arial" w:hAnsi="Arial" w:cs="Arial"/>
        </w:rPr>
      </w:pPr>
    </w:p>
  </w:footnote>
  <w:footnote w:id="4">
    <w:p w:rsidR="00E8419A" w:rsidRPr="00BF617B" w:rsidRDefault="00E8419A" w:rsidP="00E8419A">
      <w:pPr>
        <w:jc w:val="both"/>
        <w:textAlignment w:val="baseline"/>
        <w:rPr>
          <w:rFonts w:ascii="Arial" w:hAnsi="Arial" w:cs="Arial"/>
          <w:sz w:val="20"/>
          <w:szCs w:val="20"/>
          <w:lang w:val="hr-HR" w:eastAsia="hr-HR"/>
        </w:rPr>
      </w:pPr>
      <w:r w:rsidRPr="00337979">
        <w:rPr>
          <w:rStyle w:val="FootnoteReference"/>
          <w:rFonts w:ascii="Arial" w:hAnsi="Arial" w:cs="Arial"/>
          <w:sz w:val="20"/>
          <w:szCs w:val="20"/>
        </w:rPr>
        <w:footnoteRef/>
      </w:r>
      <w:r w:rsidRPr="00337979">
        <w:rPr>
          <w:rFonts w:ascii="Arial" w:hAnsi="Arial" w:cs="Arial"/>
          <w:sz w:val="20"/>
          <w:szCs w:val="20"/>
        </w:rPr>
        <w:t xml:space="preserve"> </w:t>
      </w:r>
      <w:r w:rsidR="00BF617B" w:rsidRPr="00BF617B">
        <w:rPr>
          <w:rFonts w:ascii="Arial" w:hAnsi="Arial" w:cs="Arial"/>
          <w:sz w:val="20"/>
          <w:szCs w:val="20"/>
          <w:lang w:val="hr-HR"/>
        </w:rPr>
        <w:t xml:space="preserve">Protumačeno je u obrazloženju </w:t>
      </w:r>
      <w:r w:rsidRPr="00BF617B">
        <w:rPr>
          <w:rFonts w:ascii="Arial" w:hAnsi="Arial" w:cs="Arial"/>
          <w:sz w:val="20"/>
          <w:szCs w:val="20"/>
          <w:lang w:val="hr-HR"/>
        </w:rPr>
        <w:t>Konačn</w:t>
      </w:r>
      <w:r w:rsidR="00BF617B" w:rsidRPr="00BF617B">
        <w:rPr>
          <w:rFonts w:ascii="Arial" w:hAnsi="Arial" w:cs="Arial"/>
          <w:sz w:val="20"/>
          <w:szCs w:val="20"/>
          <w:lang w:val="hr-HR"/>
        </w:rPr>
        <w:t xml:space="preserve">og prijedloga </w:t>
      </w:r>
      <w:r w:rsidR="00BF617B">
        <w:rPr>
          <w:rFonts w:ascii="Arial" w:hAnsi="Arial" w:cs="Arial"/>
          <w:sz w:val="20"/>
          <w:szCs w:val="20"/>
          <w:lang w:val="hr-HR"/>
        </w:rPr>
        <w:t xml:space="preserve">izmjena </w:t>
      </w:r>
      <w:r w:rsidR="00BF617B" w:rsidRPr="00BF617B">
        <w:rPr>
          <w:rFonts w:ascii="Arial" w:hAnsi="Arial" w:cs="Arial"/>
          <w:sz w:val="20"/>
          <w:szCs w:val="20"/>
          <w:lang w:val="hr-HR"/>
        </w:rPr>
        <w:t xml:space="preserve">Zakona </w:t>
      </w:r>
      <w:r w:rsidR="00BF617B">
        <w:rPr>
          <w:rFonts w:ascii="Arial" w:hAnsi="Arial" w:cs="Arial"/>
          <w:sz w:val="20"/>
          <w:szCs w:val="20"/>
          <w:lang w:val="hr-HR"/>
        </w:rPr>
        <w:t xml:space="preserve">da </w:t>
      </w:r>
      <w:r w:rsidRPr="00BF617B">
        <w:rPr>
          <w:rFonts w:ascii="Arial" w:hAnsi="Arial" w:cs="Arial"/>
          <w:sz w:val="20"/>
          <w:szCs w:val="20"/>
          <w:lang w:val="hr-HR"/>
        </w:rPr>
        <w:t>viši rizik obuhvaća i srednji rizik</w:t>
      </w:r>
      <w:r w:rsidR="00BF617B" w:rsidRPr="00BF617B">
        <w:rPr>
          <w:rFonts w:ascii="Arial" w:hAnsi="Arial" w:cs="Arial"/>
          <w:sz w:val="20"/>
          <w:szCs w:val="20"/>
          <w:lang w:val="hr-HR"/>
        </w:rPr>
        <w:t xml:space="preserve"> (str. 46). </w:t>
      </w:r>
      <w:r w:rsidRPr="00BF617B">
        <w:rPr>
          <w:rFonts w:ascii="Arial" w:hAnsi="Arial" w:cs="Arial"/>
          <w:sz w:val="20"/>
          <w:szCs w:val="20"/>
          <w:lang w:val="hr-HR"/>
        </w:rPr>
        <w:t>Obveznik smije provesti pojednostavljenu dubinsku analizu stranke samo ako na temelju analize rizika koju je izradio u skladu sa zakonskim odredbama procijeni da stranka predstavlja nizak rizik.</w:t>
      </w:r>
    </w:p>
    <w:p w:rsidR="00E8419A" w:rsidRPr="00BF617B" w:rsidRDefault="00E8419A" w:rsidP="00E8419A">
      <w:pPr>
        <w:pStyle w:val="FootnoteText"/>
        <w:rPr>
          <w:rFonts w:ascii="Arial" w:hAnsi="Arial" w:cs="Arial"/>
          <w:lang w:val="hr-HR"/>
        </w:rPr>
      </w:pPr>
    </w:p>
  </w:footnote>
  <w:footnote w:id="5">
    <w:p w:rsidR="00284D6F" w:rsidRPr="00BF617B" w:rsidRDefault="00284D6F" w:rsidP="00284D6F">
      <w:pPr>
        <w:jc w:val="both"/>
        <w:rPr>
          <w:rFonts w:ascii="Arial" w:hAnsi="Arial" w:cs="Arial"/>
          <w:sz w:val="20"/>
          <w:szCs w:val="20"/>
          <w:lang w:val="hr-HR"/>
        </w:rPr>
      </w:pPr>
      <w:r w:rsidRPr="00BF617B">
        <w:rPr>
          <w:rStyle w:val="FootnoteReference"/>
          <w:rFonts w:ascii="Arial" w:hAnsi="Arial" w:cs="Arial"/>
          <w:sz w:val="20"/>
          <w:szCs w:val="20"/>
          <w:lang w:val="hr-HR"/>
        </w:rPr>
        <w:footnoteRef/>
      </w:r>
      <w:r w:rsidRPr="00BF617B">
        <w:rPr>
          <w:rFonts w:ascii="Arial" w:hAnsi="Arial" w:cs="Arial"/>
          <w:sz w:val="20"/>
          <w:szCs w:val="20"/>
          <w:lang w:val="hr-HR"/>
        </w:rPr>
        <w:t xml:space="preserve"> </w:t>
      </w:r>
      <w:r w:rsidRPr="00BF617B">
        <w:rPr>
          <w:rFonts w:ascii="Arial" w:hAnsi="Arial" w:cs="Arial"/>
          <w:sz w:val="20"/>
          <w:szCs w:val="20"/>
          <w:lang w:val="hr-HR"/>
        </w:rPr>
        <w:t xml:space="preserve">U Nar. nov. broj: 1/2019 objavljen je Pravilnik o minimalnim tehničkim uvjetima koje moraju ispunjavati sredstva </w:t>
      </w:r>
      <w:proofErr w:type="spellStart"/>
      <w:r w:rsidRPr="00BF617B">
        <w:rPr>
          <w:rFonts w:ascii="Arial" w:hAnsi="Arial" w:cs="Arial"/>
          <w:sz w:val="20"/>
          <w:szCs w:val="20"/>
          <w:lang w:val="hr-HR"/>
        </w:rPr>
        <w:t>videoelektroničke</w:t>
      </w:r>
      <w:proofErr w:type="spellEnd"/>
      <w:r w:rsidRPr="00BF617B">
        <w:rPr>
          <w:rFonts w:ascii="Arial" w:hAnsi="Arial" w:cs="Arial"/>
          <w:sz w:val="20"/>
          <w:szCs w:val="20"/>
          <w:lang w:val="hr-HR"/>
        </w:rPr>
        <w:t xml:space="preserve"> identifikacije</w:t>
      </w:r>
    </w:p>
    <w:p w:rsidR="00284D6F" w:rsidRPr="00BF617B" w:rsidRDefault="00284D6F" w:rsidP="00284D6F">
      <w:pPr>
        <w:pStyle w:val="FootnoteText"/>
        <w:rPr>
          <w:rFonts w:ascii="Arial" w:hAnsi="Arial" w:cs="Arial"/>
          <w:lang w:val="hr-HR"/>
        </w:rPr>
      </w:pPr>
    </w:p>
  </w:footnote>
  <w:footnote w:id="6">
    <w:p w:rsidR="00274212" w:rsidRPr="00274212" w:rsidRDefault="00274212" w:rsidP="00274212">
      <w:pPr>
        <w:spacing w:beforeLines="30" w:before="72" w:afterLines="30" w:after="72"/>
        <w:jc w:val="both"/>
        <w:textAlignment w:val="baseline"/>
        <w:rPr>
          <w:rFonts w:ascii="Arial" w:hAnsi="Arial" w:cs="Arial"/>
          <w:color w:val="231F20"/>
          <w:sz w:val="20"/>
          <w:szCs w:val="20"/>
          <w:lang w:val="hr-HR" w:eastAsia="hr-HR"/>
        </w:rPr>
      </w:pPr>
      <w:r w:rsidRPr="00274212">
        <w:rPr>
          <w:rStyle w:val="FootnoteReference"/>
          <w:rFonts w:ascii="Arial" w:hAnsi="Arial" w:cs="Arial"/>
          <w:sz w:val="20"/>
          <w:szCs w:val="20"/>
        </w:rPr>
        <w:footnoteRef/>
      </w:r>
      <w:r w:rsidR="00F926BB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 </w:t>
      </w:r>
      <w:r w:rsidR="00F926BB">
        <w:rPr>
          <w:rFonts w:ascii="Arial" w:hAnsi="Arial" w:cs="Arial"/>
          <w:color w:val="231F20"/>
          <w:sz w:val="20"/>
          <w:szCs w:val="20"/>
          <w:lang w:val="hr-HR" w:eastAsia="hr-HR"/>
        </w:rPr>
        <w:t>U nabrajanju je ispuštena obveza provođenja dubinske analize stranke koja obavlja povremenu transakciju u vrijednosti od 105.000,00 kuna ili većoj stoga što p</w:t>
      </w:r>
      <w:r>
        <w:rPr>
          <w:rFonts w:ascii="Arial" w:hAnsi="Arial" w:cs="Arial"/>
          <w:color w:val="231F20"/>
          <w:sz w:val="20"/>
          <w:szCs w:val="20"/>
          <w:lang w:val="hr-HR" w:eastAsia="hr-HR"/>
        </w:rPr>
        <w:t>osrednici u prometu nekretnina</w:t>
      </w:r>
      <w:r w:rsidR="00113E79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 sklapaju ugovor sa strankom, nemaju povremenih stranaka. Povremena </w:t>
      </w:r>
      <w:r w:rsidR="00F926BB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transakcija je transakcija koja se ne obavlja u okviru </w:t>
      </w:r>
      <w:r w:rsidR="00B92A2C">
        <w:rPr>
          <w:rFonts w:ascii="Arial" w:hAnsi="Arial" w:cs="Arial"/>
          <w:color w:val="231F20"/>
          <w:sz w:val="20"/>
          <w:szCs w:val="20"/>
          <w:lang w:val="hr-HR" w:eastAsia="hr-HR"/>
        </w:rPr>
        <w:t>uspostavljen</w:t>
      </w:r>
      <w:r w:rsidR="00F926BB">
        <w:rPr>
          <w:rFonts w:ascii="Arial" w:hAnsi="Arial" w:cs="Arial"/>
          <w:color w:val="231F20"/>
          <w:sz w:val="20"/>
          <w:szCs w:val="20"/>
          <w:lang w:val="hr-HR" w:eastAsia="hr-HR"/>
        </w:rPr>
        <w:t>og poslovnog</w:t>
      </w:r>
      <w:r w:rsidR="00113E79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 odnos</w:t>
      </w:r>
      <w:r w:rsidR="00F926BB">
        <w:rPr>
          <w:rFonts w:ascii="Arial" w:hAnsi="Arial" w:cs="Arial"/>
          <w:color w:val="231F20"/>
          <w:sz w:val="20"/>
          <w:szCs w:val="20"/>
          <w:lang w:val="hr-HR" w:eastAsia="hr-HR"/>
        </w:rPr>
        <w:t>a (članak 4</w:t>
      </w:r>
      <w:r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. točka </w:t>
      </w:r>
      <w:r w:rsidR="00F926BB">
        <w:rPr>
          <w:rFonts w:ascii="Arial" w:hAnsi="Arial" w:cs="Arial"/>
          <w:color w:val="231F20"/>
          <w:sz w:val="20"/>
          <w:szCs w:val="20"/>
          <w:lang w:val="hr-HR" w:eastAsia="hr-HR"/>
        </w:rPr>
        <w:t>3</w:t>
      </w:r>
      <w:r>
        <w:rPr>
          <w:rFonts w:ascii="Arial" w:hAnsi="Arial" w:cs="Arial"/>
          <w:color w:val="231F20"/>
          <w:sz w:val="20"/>
          <w:szCs w:val="20"/>
          <w:lang w:val="hr-HR" w:eastAsia="hr-HR"/>
        </w:rPr>
        <w:t>2. Zakona).</w:t>
      </w:r>
    </w:p>
    <w:p w:rsidR="00274212" w:rsidRPr="008906D5" w:rsidRDefault="00274212">
      <w:pPr>
        <w:pStyle w:val="FootnoteText"/>
        <w:rPr>
          <w:lang w:val="hr-HR"/>
        </w:rPr>
      </w:pPr>
    </w:p>
  </w:footnote>
  <w:footnote w:id="7">
    <w:p w:rsidR="00872D20" w:rsidRPr="008906D5" w:rsidRDefault="00430945" w:rsidP="008906D5">
      <w:pPr>
        <w:jc w:val="both"/>
        <w:rPr>
          <w:rFonts w:ascii="Arial" w:hAnsi="Arial" w:cs="Arial"/>
          <w:sz w:val="20"/>
          <w:szCs w:val="20"/>
          <w:lang w:val="hr-HR"/>
        </w:rPr>
      </w:pPr>
      <w:r w:rsidRPr="008906D5">
        <w:rPr>
          <w:rStyle w:val="FootnoteReference"/>
          <w:rFonts w:ascii="Arial" w:hAnsi="Arial" w:cs="Arial"/>
          <w:sz w:val="20"/>
          <w:szCs w:val="20"/>
          <w:lang w:val="hr-HR"/>
        </w:rPr>
        <w:footnoteRef/>
      </w:r>
      <w:r w:rsidRPr="008906D5">
        <w:rPr>
          <w:rFonts w:ascii="Arial" w:hAnsi="Arial" w:cs="Arial"/>
          <w:sz w:val="20"/>
          <w:szCs w:val="20"/>
          <w:lang w:val="hr-HR"/>
        </w:rPr>
        <w:t xml:space="preserve"> </w:t>
      </w:r>
      <w:r w:rsidRPr="008906D5">
        <w:rPr>
          <w:rFonts w:ascii="Arial" w:hAnsi="Arial" w:cs="Arial"/>
          <w:sz w:val="20"/>
          <w:szCs w:val="20"/>
          <w:lang w:val="hr-HR"/>
        </w:rPr>
        <w:t xml:space="preserve">Identične podatke potrebno je prikupiti za zakonskog zastupnika i punomoćnika fizičke i pravne osobe.   </w:t>
      </w:r>
      <w:r w:rsidR="00B253BE" w:rsidRPr="008906D5">
        <w:rPr>
          <w:rFonts w:ascii="Arial" w:hAnsi="Arial" w:cs="Arial"/>
          <w:sz w:val="20"/>
          <w:szCs w:val="20"/>
          <w:lang w:val="hr-HR"/>
        </w:rPr>
        <w:t xml:space="preserve">Punomoć mora biti ovjerena i mora joj biti priložena preslika službenog osobnog dokumenta opunomoćitelja (fizičke osobe ako je stranka fizička osoba, zakonskog zastupnika, obrtnika ili osobe koje se bavi drugom samostalnom djelatnošću). </w:t>
      </w:r>
      <w:r w:rsidR="008906D5" w:rsidRPr="008906D5">
        <w:rPr>
          <w:rFonts w:ascii="Arial" w:hAnsi="Arial" w:cs="Arial"/>
          <w:sz w:val="20"/>
          <w:szCs w:val="20"/>
          <w:lang w:val="hr-HR"/>
        </w:rPr>
        <w:t xml:space="preserve">Ako je stranka strana pravna osoba koja obavlja djelatnost u Republici Hrvatskoj preko podružnice, obveznik utvrđuje i provjerava identitet strane pravne osobe i podružnice. </w:t>
      </w:r>
      <w:r w:rsidRPr="008906D5">
        <w:rPr>
          <w:rFonts w:ascii="Arial" w:hAnsi="Arial" w:cs="Arial"/>
          <w:sz w:val="20"/>
          <w:szCs w:val="20"/>
          <w:lang w:val="hr-HR"/>
        </w:rPr>
        <w:t>Podatak o identifikacijskom broju stranca kojem u RH nije dodijeljen OIB obveznik pribavlja samo ako mu je dostupan</w:t>
      </w:r>
      <w:r w:rsidR="00F926BB" w:rsidRPr="008906D5">
        <w:rPr>
          <w:rFonts w:ascii="Arial" w:hAnsi="Arial" w:cs="Arial"/>
          <w:sz w:val="20"/>
          <w:szCs w:val="20"/>
          <w:lang w:val="hr-HR"/>
        </w:rPr>
        <w:t>.</w:t>
      </w:r>
      <w:r w:rsidR="00872D20" w:rsidRPr="008906D5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CA48B3" w:rsidRPr="007B0E7F" w:rsidRDefault="00CA48B3" w:rsidP="00430945">
      <w:pPr>
        <w:pStyle w:val="FootnoteText"/>
        <w:jc w:val="both"/>
        <w:rPr>
          <w:rFonts w:ascii="Arial" w:hAnsi="Arial" w:cs="Arial"/>
          <w:lang w:val="hr-HR"/>
        </w:rPr>
      </w:pPr>
    </w:p>
  </w:footnote>
  <w:footnote w:id="8">
    <w:p w:rsidR="005E00C7" w:rsidRPr="005E00C7" w:rsidRDefault="0045032F" w:rsidP="005E00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hr-HR"/>
        </w:rPr>
      </w:pPr>
      <w:r w:rsidRPr="0045032F">
        <w:rPr>
          <w:rStyle w:val="FootnoteReference"/>
          <w:rFonts w:ascii="Arial" w:hAnsi="Arial" w:cs="Arial"/>
          <w:sz w:val="20"/>
          <w:szCs w:val="20"/>
        </w:rPr>
        <w:footnoteRef/>
      </w:r>
      <w:r w:rsidRPr="0045032F">
        <w:rPr>
          <w:rFonts w:ascii="Arial" w:hAnsi="Arial" w:cs="Arial"/>
          <w:sz w:val="20"/>
          <w:szCs w:val="20"/>
        </w:rPr>
        <w:t xml:space="preserve"> </w:t>
      </w:r>
      <w:r w:rsidR="005E00C7" w:rsidRPr="005E00C7">
        <w:rPr>
          <w:rFonts w:ascii="Arial" w:hAnsi="Arial" w:cs="Arial"/>
          <w:sz w:val="20"/>
          <w:szCs w:val="20"/>
          <w:lang w:val="hr-HR"/>
        </w:rPr>
        <w:t xml:space="preserve">Trust je fiducijarni odnos kod kojeg povjerenik upravlja imovinom u korist korisnika trusta ili </w:t>
      </w:r>
      <w:proofErr w:type="spellStart"/>
      <w:r w:rsidR="005E00C7" w:rsidRPr="005E00C7">
        <w:rPr>
          <w:rFonts w:ascii="Arial" w:hAnsi="Arial" w:cs="Arial"/>
          <w:sz w:val="20"/>
          <w:szCs w:val="20"/>
          <w:lang w:val="hr-HR"/>
        </w:rPr>
        <w:t>beneficijara</w:t>
      </w:r>
      <w:proofErr w:type="spellEnd"/>
      <w:r w:rsidR="005E00C7" w:rsidRPr="005E00C7">
        <w:rPr>
          <w:rFonts w:ascii="Arial" w:hAnsi="Arial" w:cs="Arial"/>
          <w:sz w:val="20"/>
          <w:szCs w:val="20"/>
          <w:lang w:val="hr-HR"/>
        </w:rPr>
        <w:t>. Obzirom da trust nije pravna osoba, sam ne može biti vlasnik udjela, dionica ili nekretnina. U Preporukama FATF-a, u definicijama pojmova, navedeno je da upravitelji trusta mogu biti stručnjaci (na primjer, ovisno o jurisdikciji, odvjetnik ili poduzeće-trust) ako su plaćeni da nastupaju kao upravitelj trusta u tijeku njihovog poslovanja, ili ne-stručnjaci (na primjer, osoba koja nastupa bez naknade u ime obitelji).</w:t>
      </w:r>
      <w:r w:rsidR="005E00C7" w:rsidRPr="005E00C7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5E00C7" w:rsidRPr="005E00C7" w:rsidRDefault="005E00C7" w:rsidP="005E00C7">
      <w:pPr>
        <w:rPr>
          <w:rFonts w:ascii="Arial" w:hAnsi="Arial" w:cs="Arial"/>
          <w:sz w:val="22"/>
          <w:szCs w:val="22"/>
          <w:lang w:val="hr-HR"/>
        </w:rPr>
      </w:pPr>
    </w:p>
    <w:p w:rsidR="005E00C7" w:rsidRPr="005E00C7" w:rsidRDefault="005E00C7" w:rsidP="005E00C7">
      <w:pPr>
        <w:jc w:val="both"/>
        <w:rPr>
          <w:rFonts w:ascii="Arial" w:hAnsi="Arial" w:cs="Arial"/>
          <w:sz w:val="20"/>
          <w:szCs w:val="20"/>
          <w:lang w:val="hr-HR"/>
        </w:rPr>
      </w:pPr>
      <w:r w:rsidRPr="005E00C7">
        <w:rPr>
          <w:rFonts w:ascii="Arial" w:hAnsi="Arial" w:cs="Arial"/>
          <w:sz w:val="20"/>
          <w:szCs w:val="20"/>
          <w:lang w:val="hr-HR"/>
        </w:rPr>
        <w:t xml:space="preserve">Konceptualna razlika između zaklade i trusta ogleda se u položaju imovine. Imovina pripada zakladi kao pravnoj osobi, a ne </w:t>
      </w:r>
      <w:proofErr w:type="spellStart"/>
      <w:r w:rsidRPr="005E00C7">
        <w:rPr>
          <w:rFonts w:ascii="Arial" w:hAnsi="Arial" w:cs="Arial"/>
          <w:sz w:val="20"/>
          <w:szCs w:val="20"/>
          <w:lang w:val="hr-HR"/>
        </w:rPr>
        <w:t>beneficijarima</w:t>
      </w:r>
      <w:proofErr w:type="spellEnd"/>
      <w:r w:rsidRPr="005E00C7">
        <w:rPr>
          <w:rFonts w:ascii="Arial" w:hAnsi="Arial" w:cs="Arial"/>
          <w:sz w:val="20"/>
          <w:szCs w:val="20"/>
          <w:lang w:val="hr-HR"/>
        </w:rPr>
        <w:t xml:space="preserve"> (Kristijan </w:t>
      </w:r>
      <w:proofErr w:type="spellStart"/>
      <w:r w:rsidRPr="005E00C7">
        <w:rPr>
          <w:rFonts w:ascii="Arial" w:hAnsi="Arial" w:cs="Arial"/>
          <w:sz w:val="20"/>
          <w:szCs w:val="20"/>
          <w:lang w:val="hr-HR"/>
        </w:rPr>
        <w:t>Poljanec</w:t>
      </w:r>
      <w:proofErr w:type="spellEnd"/>
      <w:r w:rsidRPr="005E00C7">
        <w:rPr>
          <w:rFonts w:ascii="Arial" w:hAnsi="Arial" w:cs="Arial"/>
          <w:sz w:val="20"/>
          <w:szCs w:val="20"/>
          <w:lang w:val="hr-HR"/>
        </w:rPr>
        <w:t xml:space="preserve">, Zaklade kao ovlaštenici slobode poslovnog </w:t>
      </w:r>
      <w:proofErr w:type="spellStart"/>
      <w:r w:rsidRPr="005E00C7">
        <w:rPr>
          <w:rFonts w:ascii="Arial" w:hAnsi="Arial" w:cs="Arial"/>
          <w:sz w:val="20"/>
          <w:szCs w:val="20"/>
          <w:lang w:val="hr-HR"/>
        </w:rPr>
        <w:t>nastana</w:t>
      </w:r>
      <w:proofErr w:type="spellEnd"/>
      <w:r w:rsidRPr="005E00C7">
        <w:rPr>
          <w:rFonts w:ascii="Arial" w:hAnsi="Arial" w:cs="Arial"/>
          <w:sz w:val="20"/>
          <w:szCs w:val="20"/>
          <w:lang w:val="hr-HR"/>
        </w:rPr>
        <w:t xml:space="preserve"> i kretanja kapitala u pravu Europske Unije i RH, Zbornik Pravnog fakulteta u Zagrebu, broj 4/2016, str. 556.). </w:t>
      </w:r>
    </w:p>
    <w:p w:rsidR="005E00C7" w:rsidRDefault="005E00C7" w:rsidP="00397661">
      <w:pPr>
        <w:pStyle w:val="Normal1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97661" w:rsidRPr="00DD4D50" w:rsidRDefault="00397661" w:rsidP="00397661">
      <w:pPr>
        <w:pStyle w:val="Normal1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vertAlign w:val="superscript"/>
        </w:rPr>
      </w:pPr>
      <w:r w:rsidRPr="00397661">
        <w:rPr>
          <w:rFonts w:ascii="Arial" w:hAnsi="Arial" w:cs="Arial"/>
          <w:sz w:val="20"/>
          <w:szCs w:val="20"/>
        </w:rPr>
        <w:t xml:space="preserve">Upravitelj trusta u registar stvarnih vlasnika koji se vodi u Republici Hrvatskoj mora unijeti podatke o sebi, drugim upraviteljima i drugim osobama iz članka 31. stavak 1. Zakona ako u Republici Hrvatskoj: </w:t>
      </w:r>
    </w:p>
    <w:p w:rsidR="00397661" w:rsidRPr="00397661" w:rsidRDefault="00397661" w:rsidP="00CF4A64">
      <w:pPr>
        <w:pStyle w:val="Normal1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97661">
        <w:rPr>
          <w:rFonts w:ascii="Arial" w:hAnsi="Arial" w:cs="Arial"/>
          <w:sz w:val="20"/>
          <w:szCs w:val="20"/>
        </w:rPr>
        <w:t>trust ima OIB</w:t>
      </w:r>
    </w:p>
    <w:p w:rsidR="00397661" w:rsidRPr="00397661" w:rsidRDefault="00397661" w:rsidP="00CF4A64">
      <w:pPr>
        <w:pStyle w:val="Normal1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97661">
        <w:rPr>
          <w:rFonts w:ascii="Arial" w:hAnsi="Arial" w:cs="Arial"/>
          <w:sz w:val="20"/>
          <w:szCs w:val="20"/>
        </w:rPr>
        <w:t>upravitelj ima prebivalište ili sjedište ili</w:t>
      </w:r>
    </w:p>
    <w:p w:rsidR="00397661" w:rsidRPr="00397661" w:rsidRDefault="00397661" w:rsidP="00CF4A64">
      <w:pPr>
        <w:pStyle w:val="Normal1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97661">
        <w:rPr>
          <w:rFonts w:ascii="Arial" w:hAnsi="Arial" w:cs="Arial"/>
          <w:sz w:val="20"/>
          <w:szCs w:val="20"/>
        </w:rPr>
        <w:t>u ime trusta stječe nekretnine ili uspostavlja poslovni odnos s obveznikom.</w:t>
      </w:r>
    </w:p>
    <w:p w:rsidR="00397661" w:rsidRPr="00397661" w:rsidRDefault="00397661" w:rsidP="00397661">
      <w:pPr>
        <w:pStyle w:val="Normal1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97661" w:rsidRPr="00397661" w:rsidRDefault="00397661" w:rsidP="00397661">
      <w:pPr>
        <w:pStyle w:val="Normal1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97661">
        <w:rPr>
          <w:rFonts w:ascii="Arial" w:hAnsi="Arial" w:cs="Arial"/>
          <w:sz w:val="20"/>
          <w:szCs w:val="20"/>
        </w:rPr>
        <w:t>Na taj način će u registru biti pohranjena skupina informacija o stvarnom vlasništvu koje se tiču trusta.</w:t>
      </w:r>
    </w:p>
    <w:p w:rsidR="00397661" w:rsidRPr="00397661" w:rsidRDefault="00397661" w:rsidP="00397661">
      <w:pPr>
        <w:pStyle w:val="Normal1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97661" w:rsidRPr="00397661" w:rsidRDefault="00397661" w:rsidP="00397661">
      <w:pPr>
        <w:jc w:val="both"/>
        <w:rPr>
          <w:rFonts w:ascii="Arial" w:hAnsi="Arial" w:cs="Arial"/>
          <w:sz w:val="20"/>
          <w:szCs w:val="20"/>
          <w:lang w:val="hr-HR"/>
        </w:rPr>
      </w:pPr>
      <w:r w:rsidRPr="00397661">
        <w:rPr>
          <w:rFonts w:ascii="Arial" w:hAnsi="Arial" w:cs="Arial"/>
          <w:sz w:val="20"/>
          <w:szCs w:val="20"/>
          <w:lang w:val="hr-HR"/>
        </w:rPr>
        <w:t xml:space="preserve">Ista obveza vrijedi za osobu s jednakovrijednim položajem u sličnom pravnom aranžmanu kao što je </w:t>
      </w:r>
      <w:proofErr w:type="spellStart"/>
      <w:r w:rsidRPr="00397661">
        <w:rPr>
          <w:rFonts w:ascii="Arial" w:hAnsi="Arial" w:cs="Arial"/>
          <w:sz w:val="20"/>
          <w:szCs w:val="20"/>
          <w:lang w:val="hr-HR"/>
        </w:rPr>
        <w:t>fiducij</w:t>
      </w:r>
      <w:proofErr w:type="spellEnd"/>
      <w:r w:rsidRPr="00397661">
        <w:rPr>
          <w:rFonts w:ascii="Arial" w:hAnsi="Arial" w:cs="Arial"/>
          <w:sz w:val="20"/>
          <w:szCs w:val="20"/>
          <w:lang w:val="hr-HR"/>
        </w:rPr>
        <w:t xml:space="preserve">, </w:t>
      </w:r>
      <w:proofErr w:type="spellStart"/>
      <w:r w:rsidRPr="00397661">
        <w:rPr>
          <w:rFonts w:ascii="Arial" w:hAnsi="Arial" w:cs="Arial"/>
          <w:sz w:val="20"/>
          <w:szCs w:val="20"/>
          <w:lang w:val="hr-HR"/>
        </w:rPr>
        <w:t>treuhand</w:t>
      </w:r>
      <w:proofErr w:type="spellEnd"/>
      <w:r w:rsidRPr="00397661">
        <w:rPr>
          <w:rFonts w:ascii="Arial" w:hAnsi="Arial" w:cs="Arial"/>
          <w:sz w:val="20"/>
          <w:szCs w:val="20"/>
          <w:lang w:val="hr-HR"/>
        </w:rPr>
        <w:t xml:space="preserve"> ili </w:t>
      </w:r>
      <w:proofErr w:type="spellStart"/>
      <w:r w:rsidRPr="00397661">
        <w:rPr>
          <w:rFonts w:ascii="Arial" w:hAnsi="Arial" w:cs="Arial"/>
          <w:sz w:val="20"/>
          <w:szCs w:val="20"/>
          <w:lang w:val="hr-HR"/>
        </w:rPr>
        <w:t>fideicomiso</w:t>
      </w:r>
      <w:proofErr w:type="spellEnd"/>
      <w:r w:rsidRPr="00397661">
        <w:rPr>
          <w:rFonts w:ascii="Arial" w:hAnsi="Arial" w:cs="Arial"/>
          <w:sz w:val="20"/>
          <w:szCs w:val="20"/>
          <w:lang w:val="hr-HR"/>
        </w:rPr>
        <w:t xml:space="preserve">. </w:t>
      </w:r>
    </w:p>
    <w:p w:rsidR="00397661" w:rsidRPr="00397661" w:rsidRDefault="00397661" w:rsidP="00397661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45032F" w:rsidRPr="00397661" w:rsidRDefault="00397661" w:rsidP="00397661">
      <w:pPr>
        <w:jc w:val="both"/>
        <w:textAlignment w:val="baseline"/>
        <w:rPr>
          <w:rFonts w:ascii="Arial" w:hAnsi="Arial" w:cs="Arial"/>
          <w:sz w:val="20"/>
          <w:szCs w:val="20"/>
          <w:lang w:val="hr-HR" w:eastAsia="hr-HR"/>
        </w:rPr>
      </w:pPr>
      <w:r w:rsidRPr="00397661">
        <w:rPr>
          <w:rFonts w:ascii="Arial" w:hAnsi="Arial" w:cs="Arial"/>
          <w:sz w:val="20"/>
          <w:szCs w:val="20"/>
          <w:lang w:val="hr-HR"/>
        </w:rPr>
        <w:t>Iznimno, ako upravitelji trusta ili osobe s jednakovrijednim položajem u sličnom pravnom aranžmanu imaju prebivalište ili sjedište u različitim državama članicama, ili ako u ime trusta ili sličnog pravnog aranžmana stječu nekretnine ili uspostavljaju poslovne odnose s obveznicima provedbe mjera sprječavanja pranja novca i financiranja terorizma u različitim državama članicama, potvrda kao dokaz o registraciji ili izvadak s informacijama o stvarnom vlasništvu koje se čuvaju u registru u jednoj od država članica može se smatrati dovoljnim dokazom o ispunjavanju obveze registriranja.</w:t>
      </w:r>
    </w:p>
    <w:p w:rsidR="0045032F" w:rsidRPr="00397661" w:rsidRDefault="0045032F">
      <w:pPr>
        <w:pStyle w:val="FootnoteText"/>
        <w:rPr>
          <w:rFonts w:ascii="Arial" w:hAnsi="Arial" w:cs="Arial"/>
          <w:lang w:val="hr-HR"/>
        </w:rPr>
      </w:pPr>
    </w:p>
  </w:footnote>
  <w:footnote w:id="9">
    <w:p w:rsidR="00C27FB5" w:rsidRPr="00C27FB5" w:rsidRDefault="00C27FB5" w:rsidP="00C27FB5">
      <w:pPr>
        <w:jc w:val="both"/>
        <w:rPr>
          <w:rFonts w:ascii="Arial" w:hAnsi="Arial" w:cs="Arial"/>
          <w:sz w:val="20"/>
          <w:szCs w:val="20"/>
          <w:lang w:val="hr-HR"/>
        </w:rPr>
      </w:pPr>
      <w:r w:rsidRPr="000767F5">
        <w:rPr>
          <w:rStyle w:val="FootnoteReference"/>
          <w:rFonts w:ascii="Arial" w:hAnsi="Arial" w:cs="Arial"/>
          <w:sz w:val="20"/>
          <w:szCs w:val="20"/>
        </w:rPr>
        <w:footnoteRef/>
      </w:r>
      <w:r w:rsidRPr="000767F5">
        <w:rPr>
          <w:rFonts w:ascii="Arial" w:hAnsi="Arial" w:cs="Arial"/>
          <w:sz w:val="20"/>
          <w:szCs w:val="20"/>
        </w:rPr>
        <w:t xml:space="preserve"> </w:t>
      </w:r>
      <w:r w:rsidRPr="00C27FB5">
        <w:rPr>
          <w:rFonts w:ascii="Arial" w:hAnsi="Arial" w:cs="Arial"/>
          <w:sz w:val="20"/>
          <w:szCs w:val="20"/>
          <w:lang w:val="hr-HR"/>
        </w:rPr>
        <w:t xml:space="preserve">Ako je stvarni vlasnik društva fizička osoba (osobe) koja ima više od 25% udjela, dionica ili prava glasa, za potrebe ovog Zakona obveznik dostave podataka u registar stvarnih vlasnika ne mora imati podatke o fizičkoj osobi koja ima kontrolni položaj u upravljanju imovinom pravne osobe preko drugih sredstava. </w:t>
      </w:r>
    </w:p>
    <w:p w:rsidR="00C27FB5" w:rsidRPr="00C27FB5" w:rsidRDefault="00C27FB5" w:rsidP="00C27FB5">
      <w:pPr>
        <w:pStyle w:val="FootnoteText"/>
        <w:rPr>
          <w:lang w:val="hr-HR"/>
        </w:rPr>
      </w:pPr>
    </w:p>
  </w:footnote>
  <w:footnote w:id="10">
    <w:p w:rsidR="0045032F" w:rsidRPr="0045032F" w:rsidRDefault="0045032F" w:rsidP="0045032F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5032F">
        <w:rPr>
          <w:rStyle w:val="FootnoteReference"/>
          <w:rFonts w:ascii="Arial" w:hAnsi="Arial" w:cs="Arial"/>
        </w:rPr>
        <w:footnoteRef/>
      </w:r>
      <w:r w:rsidRPr="0045032F">
        <w:rPr>
          <w:rFonts w:ascii="Arial" w:hAnsi="Arial" w:cs="Arial"/>
        </w:rPr>
        <w:t xml:space="preserve"> </w:t>
      </w:r>
      <w:r w:rsidRPr="0045032F">
        <w:rPr>
          <w:rFonts w:ascii="Arial" w:hAnsi="Arial" w:cs="Arial"/>
          <w:sz w:val="20"/>
          <w:szCs w:val="20"/>
          <w:lang w:val="hr-HR"/>
        </w:rPr>
        <w:t xml:space="preserve">Podatke o stvarnom vlasniku obveznik prikuplja uvidom u ispis podataka iz registra stvarnih vlasnika koji ne smije biti stariji od jednog mjeseca ili uvidom u izvornike ili ovjerene preslike dokumentacije iz sudskog registra koju mu u ime stranke dostavi zakonski zastupnik ili punomoćnik stranke koji ne smije biti stariji od tri mjeseca. Navedene podatke obveznik i sam može prikupiti izravnim uvidom u registar. Na ispisu je dužan zabilježiti datum, vrijeme i ime osobe koje je izvršila uvid. </w:t>
      </w:r>
    </w:p>
    <w:p w:rsidR="0045032F" w:rsidRPr="0045032F" w:rsidRDefault="0045032F" w:rsidP="0045032F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45032F" w:rsidRDefault="0045032F" w:rsidP="0045032F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5032F">
        <w:rPr>
          <w:rFonts w:ascii="Arial" w:hAnsi="Arial" w:cs="Arial"/>
          <w:sz w:val="20"/>
          <w:szCs w:val="20"/>
          <w:lang w:val="hr-HR"/>
        </w:rPr>
        <w:t>U slučaju da u izvodu iz registra ne budu navedeni svi propisani podaci, podatke koji nedostaju, obveznik može pribaviti uvidom u izvornike ili ovjerene preslike dokumenata i druge vjerodostojne poslovne dokumentacije koju mu dostavi zakonski zastupnik ili punomoćnik. Tek u trećem koraku kao dokaz može prihvatiti pisanu izjavu u kojoj zakonski zastupnik ili punomoćnik dostavljaju tvrdnje o činjenicama koje nisu sadržane u vjerodostojnim ispravama. Ako pri tome utvrdi da stranka predstavlja visok rizik za pranje novca ili financiranje terorizma, dužan je provesti mjere pojačane dubinske analize.</w:t>
      </w:r>
    </w:p>
    <w:p w:rsidR="00465742" w:rsidRDefault="00465742" w:rsidP="0045032F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465742" w:rsidRPr="00465742" w:rsidRDefault="00465742" w:rsidP="00465742">
      <w:pPr>
        <w:ind w:left="10"/>
        <w:jc w:val="both"/>
        <w:rPr>
          <w:rFonts w:ascii="Arial" w:hAnsi="Arial" w:cs="Arial"/>
          <w:sz w:val="20"/>
          <w:szCs w:val="20"/>
          <w:lang w:val="hr-HR"/>
        </w:rPr>
      </w:pPr>
      <w:r w:rsidRPr="00465742">
        <w:rPr>
          <w:rFonts w:ascii="Arial" w:hAnsi="Arial" w:cs="Arial"/>
          <w:sz w:val="20"/>
          <w:szCs w:val="20"/>
          <w:lang w:val="hr-HR"/>
        </w:rPr>
        <w:t>Obveznici iz članka 9. Zakona, te javnopravna i druga tijela iz članka 120. Zakona, dužni su u pisanom obliku obavijestiti Ured o neusklađenosti koju uoče između informacija upisanih u registar stvarnih vlasnika i informacija koje sami imaju o stvarnom vlasniku određenog pravnog subjekta ili trusta.</w:t>
      </w:r>
    </w:p>
    <w:p w:rsidR="0045032F" w:rsidRPr="0045032F" w:rsidRDefault="0045032F">
      <w:pPr>
        <w:pStyle w:val="FootnoteText"/>
        <w:rPr>
          <w:rFonts w:ascii="Arial" w:hAnsi="Arial" w:cs="Arial"/>
          <w:lang w:val="hr-HR"/>
        </w:rPr>
      </w:pPr>
    </w:p>
  </w:footnote>
  <w:footnote w:id="11">
    <w:p w:rsidR="00CF78D4" w:rsidRPr="001A04E6" w:rsidRDefault="00F012D3" w:rsidP="00CF78D4">
      <w:pPr>
        <w:pStyle w:val="FootnoteText"/>
        <w:jc w:val="both"/>
        <w:rPr>
          <w:rFonts w:ascii="Arial" w:hAnsi="Arial" w:cs="Arial"/>
        </w:rPr>
      </w:pPr>
      <w:r w:rsidRPr="00113CD7">
        <w:rPr>
          <w:rStyle w:val="FootnoteReference"/>
          <w:rFonts w:ascii="Arial" w:hAnsi="Arial" w:cs="Arial"/>
        </w:rPr>
        <w:footnoteRef/>
      </w:r>
      <w:r w:rsidRPr="00113CD7">
        <w:rPr>
          <w:rFonts w:ascii="Arial" w:hAnsi="Arial" w:cs="Arial"/>
        </w:rPr>
        <w:t xml:space="preserve"> </w:t>
      </w:r>
      <w:r w:rsidR="00CF78D4" w:rsidRPr="00CF78D4">
        <w:rPr>
          <w:rFonts w:ascii="Arial" w:hAnsi="Arial" w:cs="Arial"/>
          <w:lang w:val="hr-HR"/>
        </w:rPr>
        <w:t xml:space="preserve">U Delegiranoj uredbi Komisije (EU) 2016/1675 u popisu visokorizičnih trećih država koje su iskazale spremnost na uklanjanje utvrđenih nedostataka i razvile akcijski plan s FATF-om navedeni su: Afganistan, Bosna i Hercegovina, </w:t>
      </w:r>
      <w:r w:rsidR="003D29A8">
        <w:rPr>
          <w:rFonts w:ascii="Arial" w:hAnsi="Arial" w:cs="Arial"/>
          <w:lang w:val="hr-HR"/>
        </w:rPr>
        <w:t xml:space="preserve">Gvajana, </w:t>
      </w:r>
      <w:r w:rsidR="00CF78D4" w:rsidRPr="00CF78D4">
        <w:rPr>
          <w:rFonts w:ascii="Arial" w:hAnsi="Arial" w:cs="Arial"/>
          <w:lang w:val="hr-HR"/>
        </w:rPr>
        <w:t xml:space="preserve">Irak, Narodna Demokratska Republika Laos, Sirija, Uganda, Vanuatu, </w:t>
      </w:r>
      <w:r w:rsidR="003D29A8">
        <w:rPr>
          <w:rFonts w:ascii="Arial" w:hAnsi="Arial" w:cs="Arial"/>
          <w:lang w:val="hr-HR"/>
        </w:rPr>
        <w:t xml:space="preserve"> Jemen,</w:t>
      </w:r>
      <w:r w:rsidR="00CF78D4" w:rsidRPr="00CF78D4">
        <w:rPr>
          <w:rFonts w:ascii="Arial" w:hAnsi="Arial" w:cs="Arial"/>
          <w:lang w:val="hr-HR"/>
        </w:rPr>
        <w:t xml:space="preserve"> Etiopija, Šri Lanka, Trinidad i Tobago, Tunis i Pakistan. Iran je u popisu naveden kao država koja je odlučila zatražiti tehničku pomoć za provedbu akcijskog plana FATF-a. Za Demokratsku Narodnu Republiku Koreju u popisu je navedeno da više puta nije uspjela otkloniti utvrđene nedostatke. Zadnje izmjene Uredbe Komisija je donijela</w:t>
      </w:r>
      <w:r w:rsidR="00CF78D4">
        <w:rPr>
          <w:rFonts w:ascii="Arial" w:hAnsi="Arial" w:cs="Arial"/>
        </w:rPr>
        <w:t xml:space="preserve"> 27</w:t>
      </w:r>
      <w:r w:rsidR="00CF78D4" w:rsidRPr="001A04E6">
        <w:rPr>
          <w:rFonts w:ascii="Arial" w:hAnsi="Arial" w:cs="Arial"/>
        </w:rPr>
        <w:t>.</w:t>
      </w:r>
      <w:r w:rsidR="00CF78D4">
        <w:rPr>
          <w:rFonts w:ascii="Arial" w:hAnsi="Arial" w:cs="Arial"/>
        </w:rPr>
        <w:t>07.2018</w:t>
      </w:r>
      <w:r w:rsidR="00CF78D4" w:rsidRPr="001A04E6">
        <w:rPr>
          <w:rFonts w:ascii="Arial" w:hAnsi="Arial" w:cs="Arial"/>
        </w:rPr>
        <w:t>.</w:t>
      </w:r>
    </w:p>
    <w:p w:rsidR="00F012D3" w:rsidRPr="00113CD7" w:rsidRDefault="00F012D3" w:rsidP="00F012D3">
      <w:pPr>
        <w:pStyle w:val="FootnoteText"/>
        <w:jc w:val="both"/>
        <w:rPr>
          <w:rFonts w:ascii="Arial" w:hAnsi="Arial" w:cs="Arial"/>
          <w:lang w:val="hr-HR"/>
        </w:rPr>
      </w:pPr>
    </w:p>
    <w:p w:rsidR="00F012D3" w:rsidRPr="00113CD7" w:rsidRDefault="00F012D3">
      <w:pPr>
        <w:pStyle w:val="FootnoteText"/>
        <w:rPr>
          <w:rFonts w:ascii="Arial" w:hAnsi="Arial" w:cs="Arial"/>
          <w:lang w:val="hr-HR"/>
        </w:rPr>
      </w:pPr>
    </w:p>
  </w:footnote>
  <w:footnote w:id="12">
    <w:p w:rsidR="009C13D2" w:rsidRPr="009C13D2" w:rsidRDefault="009C13D2" w:rsidP="009C13D2">
      <w:pPr>
        <w:pStyle w:val="FootnoteText"/>
        <w:jc w:val="both"/>
        <w:rPr>
          <w:rFonts w:ascii="Arial" w:hAnsi="Arial" w:cs="Arial"/>
          <w:lang w:val="hr-HR"/>
        </w:rPr>
      </w:pPr>
      <w:r w:rsidRPr="009C13D2">
        <w:rPr>
          <w:rStyle w:val="FootnoteReference"/>
          <w:rFonts w:ascii="Arial" w:hAnsi="Arial" w:cs="Arial"/>
        </w:rPr>
        <w:footnoteRef/>
      </w:r>
      <w:r w:rsidRPr="009C13D2">
        <w:rPr>
          <w:rFonts w:ascii="Arial" w:hAnsi="Arial" w:cs="Arial"/>
        </w:rPr>
        <w:t xml:space="preserve"> </w:t>
      </w:r>
      <w:r w:rsidRPr="009C13D2">
        <w:rPr>
          <w:rFonts w:ascii="Arial" w:hAnsi="Arial" w:cs="Arial"/>
          <w:lang w:val="hr-HR"/>
        </w:rPr>
        <w:t>Od izmjena i dopuna Zakona o trgovačkim društvima iz 2007. dionička društva mogu izdavati samo dionice koje glase n</w:t>
      </w:r>
      <w:r>
        <w:rPr>
          <w:rFonts w:ascii="Arial" w:hAnsi="Arial" w:cs="Arial"/>
          <w:lang w:val="hr-HR"/>
        </w:rPr>
        <w:t>a ime, ali je moguće da</w:t>
      </w:r>
      <w:r w:rsidRPr="009C13D2">
        <w:rPr>
          <w:rFonts w:ascii="Arial" w:hAnsi="Arial" w:cs="Arial"/>
          <w:lang w:val="hr-HR"/>
        </w:rPr>
        <w:t xml:space="preserve"> postoje one koje su izdane prije tog ograničenja</w:t>
      </w:r>
      <w:r w:rsidR="00583F32">
        <w:rPr>
          <w:rFonts w:ascii="Arial" w:hAnsi="Arial" w:cs="Arial"/>
          <w:lang w:val="hr-HR"/>
        </w:rPr>
        <w:t xml:space="preserve">. Također </w:t>
      </w:r>
      <w:r>
        <w:rPr>
          <w:rFonts w:ascii="Arial" w:hAnsi="Arial" w:cs="Arial"/>
          <w:lang w:val="hr-HR"/>
        </w:rPr>
        <w:t xml:space="preserve"> se kao stranka </w:t>
      </w:r>
      <w:r w:rsidR="00583F32">
        <w:rPr>
          <w:rFonts w:ascii="Arial" w:hAnsi="Arial" w:cs="Arial"/>
          <w:lang w:val="hr-HR"/>
        </w:rPr>
        <w:t xml:space="preserve">može </w:t>
      </w:r>
      <w:r>
        <w:rPr>
          <w:rFonts w:ascii="Arial" w:hAnsi="Arial" w:cs="Arial"/>
          <w:lang w:val="hr-HR"/>
        </w:rPr>
        <w:t>pojavi</w:t>
      </w:r>
      <w:r w:rsidR="00583F32">
        <w:rPr>
          <w:rFonts w:ascii="Arial" w:hAnsi="Arial" w:cs="Arial"/>
          <w:lang w:val="hr-HR"/>
        </w:rPr>
        <w:t>ti</w:t>
      </w:r>
      <w:r>
        <w:rPr>
          <w:rFonts w:ascii="Arial" w:hAnsi="Arial" w:cs="Arial"/>
          <w:lang w:val="hr-HR"/>
        </w:rPr>
        <w:t xml:space="preserve"> strana pravna osoba sa sjedištem u državi u kojoj mogu postojati dionice na donositelja.</w:t>
      </w:r>
    </w:p>
  </w:footnote>
  <w:footnote w:id="13">
    <w:p w:rsidR="00933697" w:rsidRPr="00933697" w:rsidRDefault="00933697" w:rsidP="00933697">
      <w:pPr>
        <w:pStyle w:val="FootnoteText"/>
        <w:jc w:val="both"/>
        <w:rPr>
          <w:rFonts w:ascii="Arial" w:hAnsi="Arial" w:cs="Arial"/>
          <w:lang w:val="hr-HR"/>
        </w:rPr>
      </w:pPr>
      <w:r w:rsidRPr="00933697">
        <w:rPr>
          <w:rStyle w:val="FootnoteReference"/>
          <w:rFonts w:ascii="Arial" w:hAnsi="Arial" w:cs="Arial"/>
        </w:rPr>
        <w:footnoteRef/>
      </w:r>
      <w:r w:rsidRPr="00933697">
        <w:rPr>
          <w:rFonts w:ascii="Arial" w:hAnsi="Arial" w:cs="Arial"/>
        </w:rPr>
        <w:t xml:space="preserve"> </w:t>
      </w:r>
      <w:r w:rsidRPr="00933697">
        <w:rPr>
          <w:rFonts w:ascii="Arial" w:hAnsi="Arial" w:cs="Arial"/>
          <w:lang w:val="hr-HR"/>
        </w:rPr>
        <w:t>Br</w:t>
      </w:r>
      <w:r w:rsidR="00D25612">
        <w:rPr>
          <w:rFonts w:ascii="Arial" w:hAnsi="Arial" w:cs="Arial"/>
          <w:lang w:val="hr-HR"/>
        </w:rPr>
        <w:t>isan je dio norme prema kojem je istu vrstu</w:t>
      </w:r>
      <w:r w:rsidRPr="00933697">
        <w:rPr>
          <w:rFonts w:ascii="Arial" w:hAnsi="Arial" w:cs="Arial"/>
          <w:lang w:val="hr-HR"/>
        </w:rPr>
        <w:t xml:space="preserve"> provjere</w:t>
      </w:r>
      <w:r w:rsidR="00D25612">
        <w:rPr>
          <w:rFonts w:ascii="Arial" w:hAnsi="Arial" w:cs="Arial"/>
          <w:lang w:val="hr-HR"/>
        </w:rPr>
        <w:t xml:space="preserve"> trebalo provesti u odnosu </w:t>
      </w:r>
      <w:r w:rsidRPr="00933697">
        <w:rPr>
          <w:rFonts w:ascii="Arial" w:hAnsi="Arial" w:cs="Arial"/>
          <w:lang w:val="hr-HR"/>
        </w:rPr>
        <w:t>na zakonskog zastupnika i punomoćnika stranke</w:t>
      </w:r>
      <w:r w:rsidR="00D25612">
        <w:rPr>
          <w:rFonts w:ascii="Arial" w:hAnsi="Arial" w:cs="Arial"/>
          <w:lang w:val="hr-HR"/>
        </w:rPr>
        <w:t>.</w:t>
      </w:r>
    </w:p>
  </w:footnote>
  <w:footnote w:id="14">
    <w:p w:rsidR="00EC29E2" w:rsidRPr="00113CD7" w:rsidRDefault="00EC29E2" w:rsidP="007A4ED4">
      <w:pPr>
        <w:pStyle w:val="box460222"/>
        <w:jc w:val="both"/>
        <w:rPr>
          <w:rFonts w:ascii="Arial" w:hAnsi="Arial" w:cs="Arial"/>
          <w:sz w:val="20"/>
          <w:szCs w:val="20"/>
        </w:rPr>
      </w:pPr>
      <w:r w:rsidRPr="00113CD7">
        <w:rPr>
          <w:rStyle w:val="FootnoteReference"/>
          <w:rFonts w:ascii="Arial" w:hAnsi="Arial" w:cs="Arial"/>
          <w:sz w:val="20"/>
          <w:szCs w:val="20"/>
        </w:rPr>
        <w:footnoteRef/>
      </w:r>
      <w:r w:rsidR="007A4ED4">
        <w:rPr>
          <w:rFonts w:ascii="Arial" w:hAnsi="Arial" w:cs="Arial"/>
          <w:sz w:val="20"/>
          <w:szCs w:val="20"/>
        </w:rPr>
        <w:t xml:space="preserve"> </w:t>
      </w:r>
      <w:r w:rsidR="007A4ED4" w:rsidRPr="001574C8">
        <w:rPr>
          <w:rFonts w:ascii="Arial" w:hAnsi="Arial" w:cs="Arial"/>
          <w:sz w:val="20"/>
          <w:szCs w:val="20"/>
        </w:rPr>
        <w:t xml:space="preserve">Ažurirani popis istaknutih javnih dužnosti Ured objavljuje na svojim mrežnim stranicama. Međunarodne </w:t>
      </w:r>
      <w:r w:rsidR="007A4ED4">
        <w:rPr>
          <w:rFonts w:ascii="Arial" w:hAnsi="Arial" w:cs="Arial"/>
          <w:sz w:val="20"/>
          <w:szCs w:val="20"/>
        </w:rPr>
        <w:t>o</w:t>
      </w:r>
      <w:r w:rsidR="007A4ED4" w:rsidRPr="001574C8">
        <w:rPr>
          <w:rFonts w:ascii="Arial" w:hAnsi="Arial" w:cs="Arial"/>
          <w:sz w:val="20"/>
          <w:szCs w:val="20"/>
        </w:rPr>
        <w:t>rganizacije akreditirane u Republici Hrvatskoj</w:t>
      </w:r>
      <w:r w:rsidR="007A4ED4">
        <w:rPr>
          <w:rFonts w:ascii="Arial" w:hAnsi="Arial" w:cs="Arial"/>
          <w:sz w:val="20"/>
          <w:szCs w:val="20"/>
        </w:rPr>
        <w:t xml:space="preserve"> moraju</w:t>
      </w:r>
      <w:r w:rsidR="007A4ED4" w:rsidRPr="001574C8">
        <w:rPr>
          <w:rFonts w:ascii="Arial" w:hAnsi="Arial" w:cs="Arial"/>
          <w:sz w:val="20"/>
          <w:szCs w:val="20"/>
        </w:rPr>
        <w:t xml:space="preserve"> objaviti popis svojih istaknutih javnih funkcija.</w:t>
      </w:r>
      <w:r w:rsidR="007A4ED4">
        <w:rPr>
          <w:rFonts w:ascii="Arial" w:hAnsi="Arial" w:cs="Arial"/>
          <w:sz w:val="20"/>
          <w:szCs w:val="20"/>
        </w:rPr>
        <w:t xml:space="preserve"> </w:t>
      </w:r>
      <w:r w:rsidRPr="00113CD7">
        <w:rPr>
          <w:rFonts w:ascii="Arial" w:hAnsi="Arial" w:cs="Arial"/>
          <w:sz w:val="20"/>
          <w:szCs w:val="20"/>
        </w:rPr>
        <w:t>Status domaćih politički izloženih osoba moguće je provjeriti uvidom u registar dužnosnika i registar rukovodećih državnih službenika koje imenuje Vlada Republike Hrvatske. Registri su objavljeni na internetskoj stranici Povjerenstva za odlučivanje o sukobu interesa:</w:t>
      </w:r>
    </w:p>
    <w:p w:rsidR="00EC29E2" w:rsidRPr="00113CD7" w:rsidRDefault="00846813" w:rsidP="00EC29E2">
      <w:pPr>
        <w:ind w:firstLine="708"/>
        <w:jc w:val="both"/>
        <w:rPr>
          <w:rFonts w:ascii="Arial" w:hAnsi="Arial" w:cs="Arial"/>
          <w:sz w:val="20"/>
          <w:szCs w:val="20"/>
          <w:lang w:val="hr-HR"/>
        </w:rPr>
      </w:pPr>
      <w:hyperlink r:id="rId1" w:history="1">
        <w:r w:rsidR="00EC29E2" w:rsidRPr="00113CD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hr-HR"/>
          </w:rPr>
          <w:t>https://www.sukobinteresa.hr/hr/registar-duznosnika</w:t>
        </w:r>
      </w:hyperlink>
      <w:r w:rsidR="00EC29E2" w:rsidRPr="00113CD7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EC29E2" w:rsidRPr="00113CD7" w:rsidRDefault="00846813" w:rsidP="00EC29E2">
      <w:pPr>
        <w:ind w:firstLine="708"/>
        <w:jc w:val="both"/>
        <w:rPr>
          <w:rFonts w:ascii="Arial" w:hAnsi="Arial" w:cs="Arial"/>
          <w:sz w:val="20"/>
          <w:szCs w:val="20"/>
          <w:lang w:val="hr-HR"/>
        </w:rPr>
      </w:pPr>
      <w:hyperlink r:id="rId2" w:history="1">
        <w:r w:rsidR="00EC29E2" w:rsidRPr="00113CD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hr-HR"/>
          </w:rPr>
          <w:t>https://www.sukobinteresa.hr/hr/registar-sluzbenika</w:t>
        </w:r>
      </w:hyperlink>
    </w:p>
    <w:p w:rsidR="00EC29E2" w:rsidRPr="00113CD7" w:rsidRDefault="00EC29E2" w:rsidP="00EC29E2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7A4ED4" w:rsidRPr="00113CD7" w:rsidRDefault="007A4ED4" w:rsidP="00EC29E2">
      <w:pPr>
        <w:pStyle w:val="FootnoteText"/>
        <w:rPr>
          <w:rFonts w:ascii="Arial" w:hAnsi="Arial" w:cs="Arial"/>
          <w:lang w:val="hr-HR"/>
        </w:rPr>
      </w:pPr>
    </w:p>
  </w:footnote>
  <w:footnote w:id="15">
    <w:p w:rsidR="00905AC3" w:rsidRPr="00113CD7" w:rsidRDefault="00905AC3" w:rsidP="00905AC3">
      <w:pPr>
        <w:pStyle w:val="FootnoteText"/>
        <w:jc w:val="both"/>
        <w:rPr>
          <w:rFonts w:ascii="Arial" w:hAnsi="Arial" w:cs="Arial"/>
          <w:lang w:val="hr-HR"/>
        </w:rPr>
      </w:pPr>
      <w:r w:rsidRPr="00113CD7">
        <w:rPr>
          <w:rStyle w:val="FootnoteReference"/>
          <w:rFonts w:ascii="Arial" w:hAnsi="Arial" w:cs="Arial"/>
        </w:rPr>
        <w:footnoteRef/>
      </w:r>
      <w:r w:rsidRPr="00113CD7">
        <w:rPr>
          <w:rFonts w:ascii="Arial" w:hAnsi="Arial" w:cs="Arial"/>
        </w:rPr>
        <w:t xml:space="preserve"> </w:t>
      </w:r>
      <w:r w:rsidRPr="00113CD7">
        <w:rPr>
          <w:rFonts w:ascii="Arial" w:hAnsi="Arial" w:cs="Arial"/>
          <w:lang w:val="hr-HR"/>
        </w:rPr>
        <w:t xml:space="preserve">Bliski suradnik nije tajnica ili šef kabineta, bliski suradnik je osoba koja ima zajedničko stvarno vlasništvo nad pravnom osobom ili pravnim uređenjem ili druge bliske poslovne odnose s politički izloženom osobom. Pod bliskim poslovnim odnosom misli se na upravljanje poslovnim subjektom. </w:t>
      </w:r>
    </w:p>
    <w:p w:rsidR="00905AC3" w:rsidRPr="00113CD7" w:rsidRDefault="00905AC3" w:rsidP="00905AC3">
      <w:pPr>
        <w:pStyle w:val="FootnoteText"/>
        <w:jc w:val="both"/>
        <w:rPr>
          <w:rFonts w:ascii="Arial" w:hAnsi="Arial" w:cs="Arial"/>
          <w:lang w:val="hr-HR"/>
        </w:rPr>
      </w:pPr>
      <w:r w:rsidRPr="00113CD7">
        <w:rPr>
          <w:rFonts w:ascii="Arial" w:hAnsi="Arial" w:cs="Arial"/>
          <w:lang w:val="hr-HR"/>
        </w:rPr>
        <w:t> </w:t>
      </w:r>
    </w:p>
    <w:p w:rsidR="00905AC3" w:rsidRPr="00113CD7" w:rsidRDefault="00905AC3">
      <w:pPr>
        <w:pStyle w:val="FootnoteText"/>
        <w:rPr>
          <w:rFonts w:ascii="Arial" w:hAnsi="Arial" w:cs="Arial"/>
          <w:lang w:val="hr-HR"/>
        </w:rPr>
      </w:pPr>
    </w:p>
  </w:footnote>
  <w:footnote w:id="16">
    <w:p w:rsidR="004E1CC5" w:rsidRPr="004E1CC5" w:rsidRDefault="004E1CC5" w:rsidP="004E1CC5">
      <w:pPr>
        <w:spacing w:beforeLines="30" w:before="72" w:afterLines="30" w:after="72"/>
        <w:jc w:val="both"/>
        <w:textAlignment w:val="baseline"/>
        <w:rPr>
          <w:rFonts w:ascii="Arial" w:hAnsi="Arial" w:cs="Arial"/>
          <w:color w:val="231F20"/>
          <w:sz w:val="20"/>
          <w:szCs w:val="20"/>
          <w:lang w:val="hr-HR" w:eastAsia="hr-HR"/>
        </w:rPr>
      </w:pPr>
      <w:r w:rsidRPr="00337979">
        <w:rPr>
          <w:rStyle w:val="FootnoteReference"/>
          <w:rFonts w:ascii="Arial" w:hAnsi="Arial" w:cs="Arial"/>
          <w:sz w:val="20"/>
          <w:szCs w:val="20"/>
        </w:rPr>
        <w:footnoteRef/>
      </w:r>
      <w:r w:rsidRPr="003379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color w:val="231F20"/>
          <w:sz w:val="20"/>
          <w:szCs w:val="20"/>
          <w:bdr w:val="none" w:sz="0" w:space="0" w:color="auto" w:frame="1"/>
          <w:lang w:val="hr-HR" w:eastAsia="hr-HR"/>
        </w:rPr>
        <w:t>Posrednici u prometu nekretnina će rijetko biti u prilici primijeniti ovu odredbu stoga što se obveza prijave odnosi samo na gotovinske transakcije u kojima o</w:t>
      </w:r>
      <w:r>
        <w:rPr>
          <w:rFonts w:ascii="Arial" w:hAnsi="Arial" w:cs="Arial"/>
          <w:color w:val="231F20"/>
          <w:sz w:val="20"/>
          <w:szCs w:val="20"/>
          <w:lang w:val="hr-HR" w:eastAsia="hr-HR"/>
        </w:rPr>
        <w:t>bveznik</w:t>
      </w:r>
      <w:r w:rsidRPr="004E1CC5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 </w:t>
      </w:r>
      <w:r w:rsidR="00465742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fizički </w:t>
      </w:r>
      <w:r w:rsidRPr="004E1CC5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primi od stranke </w:t>
      </w:r>
      <w:r>
        <w:rPr>
          <w:rFonts w:ascii="Arial" w:hAnsi="Arial" w:cs="Arial"/>
          <w:color w:val="231F20"/>
          <w:sz w:val="20"/>
          <w:szCs w:val="20"/>
          <w:lang w:val="hr-HR" w:eastAsia="hr-HR"/>
        </w:rPr>
        <w:t>gotovinu odnosno stranci</w:t>
      </w:r>
      <w:r w:rsidRPr="004E1CC5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 </w:t>
      </w:r>
      <w:r w:rsidR="00465742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fizički </w:t>
      </w:r>
      <w:r w:rsidRPr="004E1CC5">
        <w:rPr>
          <w:rFonts w:ascii="Arial" w:hAnsi="Arial" w:cs="Arial"/>
          <w:color w:val="231F20"/>
          <w:sz w:val="20"/>
          <w:szCs w:val="20"/>
          <w:lang w:val="hr-HR" w:eastAsia="hr-HR"/>
        </w:rPr>
        <w:t>preda go</w:t>
      </w:r>
      <w:r w:rsidR="00465742">
        <w:rPr>
          <w:rFonts w:ascii="Arial" w:hAnsi="Arial" w:cs="Arial"/>
          <w:color w:val="231F20"/>
          <w:sz w:val="20"/>
          <w:szCs w:val="20"/>
          <w:lang w:val="hr-HR" w:eastAsia="hr-HR"/>
        </w:rPr>
        <w:t>tovinu</w:t>
      </w:r>
      <w:r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 </w:t>
      </w:r>
      <w:r w:rsidR="00465742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(članak 4. točka </w:t>
      </w:r>
      <w:r w:rsidR="0023427D">
        <w:rPr>
          <w:rFonts w:ascii="Arial" w:hAnsi="Arial" w:cs="Arial"/>
          <w:color w:val="231F20"/>
          <w:sz w:val="20"/>
          <w:szCs w:val="20"/>
          <w:lang w:val="hr-HR" w:eastAsia="hr-HR"/>
        </w:rPr>
        <w:t xml:space="preserve">13. Zakona). </w:t>
      </w:r>
    </w:p>
    <w:p w:rsidR="004E1CC5" w:rsidRPr="004E1CC5" w:rsidRDefault="004E1CC5">
      <w:pPr>
        <w:pStyle w:val="FootnoteText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E" w:rsidRDefault="00707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E" w:rsidRPr="002D30F9" w:rsidRDefault="0070715E" w:rsidP="0070715E">
    <w:pPr>
      <w:jc w:val="center"/>
      <w:rPr>
        <w:rFonts w:ascii="Arial" w:hAnsi="Arial" w:cs="Arial"/>
        <w:sz w:val="20"/>
        <w:lang w:val="hr-BA" w:eastAsia="hr-BA"/>
      </w:rPr>
    </w:pPr>
    <w:r w:rsidRPr="002D30F9">
      <w:rPr>
        <w:rFonts w:ascii="Arial" w:hAnsi="Arial" w:cs="Arial"/>
        <w:sz w:val="20"/>
        <w:lang w:val="hr-BA" w:eastAsia="hr-BA"/>
      </w:rPr>
      <w:t>HRVATSKA GOSPODARSKA KOMORA - SEKTOR ZA TRGOVINU</w:t>
    </w:r>
  </w:p>
  <w:p w:rsidR="0070715E" w:rsidRPr="002D30F9" w:rsidRDefault="0070715E" w:rsidP="0070715E">
    <w:pPr>
      <w:pBdr>
        <w:bottom w:val="single" w:sz="4" w:space="1" w:color="000000"/>
      </w:pBdr>
      <w:jc w:val="center"/>
      <w:rPr>
        <w:rFonts w:ascii="Arial" w:hAnsi="Arial" w:cs="Arial"/>
        <w:sz w:val="20"/>
        <w:lang w:val="hr-BA" w:eastAsia="hr-BA"/>
      </w:rPr>
    </w:pPr>
    <w:r w:rsidRPr="002D30F9">
      <w:rPr>
        <w:rFonts w:ascii="Arial" w:hAnsi="Arial" w:cs="Arial"/>
        <w:sz w:val="20"/>
        <w:lang w:val="hr-BA" w:eastAsia="hr-BA"/>
      </w:rPr>
      <w:t>3</w:t>
    </w:r>
    <w:r>
      <w:rPr>
        <w:rFonts w:ascii="Arial" w:hAnsi="Arial" w:cs="Arial"/>
        <w:sz w:val="20"/>
        <w:lang w:val="hr-BA" w:eastAsia="hr-BA"/>
      </w:rPr>
      <w:t>1</w:t>
    </w:r>
    <w:r w:rsidRPr="002D30F9">
      <w:rPr>
        <w:rFonts w:ascii="Arial" w:hAnsi="Arial" w:cs="Arial"/>
        <w:sz w:val="20"/>
        <w:lang w:val="hr-BA" w:eastAsia="hr-BA"/>
      </w:rPr>
      <w:t>. FORUM POSLOVANJA NEKRETNINAMA</w:t>
    </w:r>
  </w:p>
  <w:p w:rsidR="0070715E" w:rsidRDefault="00707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5E" w:rsidRDefault="00707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67A"/>
    <w:multiLevelType w:val="hybridMultilevel"/>
    <w:tmpl w:val="20941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AFA"/>
    <w:multiLevelType w:val="multilevel"/>
    <w:tmpl w:val="01B60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83479D"/>
    <w:multiLevelType w:val="hybridMultilevel"/>
    <w:tmpl w:val="8FA8B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0D2E"/>
    <w:multiLevelType w:val="hybridMultilevel"/>
    <w:tmpl w:val="4EAA4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C3BD6"/>
    <w:multiLevelType w:val="hybridMultilevel"/>
    <w:tmpl w:val="71F05F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45BC"/>
    <w:multiLevelType w:val="hybridMultilevel"/>
    <w:tmpl w:val="E81297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02DD8"/>
    <w:multiLevelType w:val="hybridMultilevel"/>
    <w:tmpl w:val="C42EBA8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7371"/>
    <w:multiLevelType w:val="hybridMultilevel"/>
    <w:tmpl w:val="13CA9296"/>
    <w:lvl w:ilvl="0" w:tplc="A64C28E4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C797D"/>
    <w:multiLevelType w:val="multilevel"/>
    <w:tmpl w:val="01B60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4C6214"/>
    <w:multiLevelType w:val="hybridMultilevel"/>
    <w:tmpl w:val="879E5ECC"/>
    <w:lvl w:ilvl="0" w:tplc="0CBCCF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A46AD"/>
    <w:multiLevelType w:val="hybridMultilevel"/>
    <w:tmpl w:val="9F46C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041A13"/>
    <w:multiLevelType w:val="hybridMultilevel"/>
    <w:tmpl w:val="39947070"/>
    <w:lvl w:ilvl="0" w:tplc="DE04CB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7747"/>
    <w:multiLevelType w:val="hybridMultilevel"/>
    <w:tmpl w:val="758281EC"/>
    <w:lvl w:ilvl="0" w:tplc="1B7CC3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714B2"/>
    <w:multiLevelType w:val="hybridMultilevel"/>
    <w:tmpl w:val="63EE3F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4BA6"/>
    <w:multiLevelType w:val="hybridMultilevel"/>
    <w:tmpl w:val="B9EAC1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669FE"/>
    <w:multiLevelType w:val="hybridMultilevel"/>
    <w:tmpl w:val="9DF4442C"/>
    <w:lvl w:ilvl="0" w:tplc="9826582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C23927"/>
    <w:multiLevelType w:val="hybridMultilevel"/>
    <w:tmpl w:val="AD284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97C0B"/>
    <w:multiLevelType w:val="hybridMultilevel"/>
    <w:tmpl w:val="A9A82858"/>
    <w:lvl w:ilvl="0" w:tplc="383A73E6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AC60DCB"/>
    <w:multiLevelType w:val="hybridMultilevel"/>
    <w:tmpl w:val="BBBE1A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97A9F"/>
    <w:multiLevelType w:val="hybridMultilevel"/>
    <w:tmpl w:val="DE6EA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41DE2"/>
    <w:multiLevelType w:val="hybridMultilevel"/>
    <w:tmpl w:val="2F7E7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A6AE0"/>
    <w:multiLevelType w:val="hybridMultilevel"/>
    <w:tmpl w:val="7D803724"/>
    <w:lvl w:ilvl="0" w:tplc="6CA0AD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613AD"/>
    <w:multiLevelType w:val="hybridMultilevel"/>
    <w:tmpl w:val="2B26BC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9"/>
  </w:num>
  <w:num w:numId="5">
    <w:abstractNumId w:val="16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17"/>
  </w:num>
  <w:num w:numId="14">
    <w:abstractNumId w:val="15"/>
  </w:num>
  <w:num w:numId="15">
    <w:abstractNumId w:val="3"/>
  </w:num>
  <w:num w:numId="16">
    <w:abstractNumId w:val="6"/>
  </w:num>
  <w:num w:numId="17">
    <w:abstractNumId w:val="14"/>
  </w:num>
  <w:num w:numId="18">
    <w:abstractNumId w:val="18"/>
  </w:num>
  <w:num w:numId="19">
    <w:abstractNumId w:val="11"/>
  </w:num>
  <w:num w:numId="20">
    <w:abstractNumId w:val="22"/>
  </w:num>
  <w:num w:numId="21">
    <w:abstractNumId w:val="7"/>
  </w:num>
  <w:num w:numId="22">
    <w:abstractNumId w:val="0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7C"/>
    <w:rsid w:val="00042F2E"/>
    <w:rsid w:val="00073FFC"/>
    <w:rsid w:val="000767F5"/>
    <w:rsid w:val="00090264"/>
    <w:rsid w:val="00096A22"/>
    <w:rsid w:val="000A6031"/>
    <w:rsid w:val="000C3283"/>
    <w:rsid w:val="000C6D84"/>
    <w:rsid w:val="000C726D"/>
    <w:rsid w:val="000D1696"/>
    <w:rsid w:val="000F47BC"/>
    <w:rsid w:val="00100EDE"/>
    <w:rsid w:val="001076B3"/>
    <w:rsid w:val="00113CD7"/>
    <w:rsid w:val="00113E79"/>
    <w:rsid w:val="00125443"/>
    <w:rsid w:val="00143941"/>
    <w:rsid w:val="00177B87"/>
    <w:rsid w:val="001800B8"/>
    <w:rsid w:val="00180B2C"/>
    <w:rsid w:val="00186C8A"/>
    <w:rsid w:val="001932F5"/>
    <w:rsid w:val="00197445"/>
    <w:rsid w:val="001B69BF"/>
    <w:rsid w:val="001C2C7C"/>
    <w:rsid w:val="001E6EE2"/>
    <w:rsid w:val="00214DC0"/>
    <w:rsid w:val="00231F40"/>
    <w:rsid w:val="00232A0A"/>
    <w:rsid w:val="0023427D"/>
    <w:rsid w:val="00240268"/>
    <w:rsid w:val="00242DC1"/>
    <w:rsid w:val="00254BE2"/>
    <w:rsid w:val="00274212"/>
    <w:rsid w:val="00284D6F"/>
    <w:rsid w:val="002941AA"/>
    <w:rsid w:val="00297E5D"/>
    <w:rsid w:val="002B34EB"/>
    <w:rsid w:val="002B59C3"/>
    <w:rsid w:val="002F0BD8"/>
    <w:rsid w:val="00337979"/>
    <w:rsid w:val="00363DDE"/>
    <w:rsid w:val="00366E34"/>
    <w:rsid w:val="003746C2"/>
    <w:rsid w:val="00397661"/>
    <w:rsid w:val="003A7895"/>
    <w:rsid w:val="003C42C8"/>
    <w:rsid w:val="003D29A8"/>
    <w:rsid w:val="003E42F8"/>
    <w:rsid w:val="004005E8"/>
    <w:rsid w:val="00406C15"/>
    <w:rsid w:val="00430945"/>
    <w:rsid w:val="00432C4F"/>
    <w:rsid w:val="004359A6"/>
    <w:rsid w:val="00445F73"/>
    <w:rsid w:val="0045032F"/>
    <w:rsid w:val="00464EA4"/>
    <w:rsid w:val="00465742"/>
    <w:rsid w:val="00474DF8"/>
    <w:rsid w:val="00481584"/>
    <w:rsid w:val="00483695"/>
    <w:rsid w:val="004A36D6"/>
    <w:rsid w:val="004B135B"/>
    <w:rsid w:val="004E1CC5"/>
    <w:rsid w:val="004E5E00"/>
    <w:rsid w:val="004F4AD6"/>
    <w:rsid w:val="005211CA"/>
    <w:rsid w:val="00537B56"/>
    <w:rsid w:val="00540F5F"/>
    <w:rsid w:val="005444E5"/>
    <w:rsid w:val="00544D7F"/>
    <w:rsid w:val="00544F31"/>
    <w:rsid w:val="005633D7"/>
    <w:rsid w:val="0056712C"/>
    <w:rsid w:val="00571273"/>
    <w:rsid w:val="00575B84"/>
    <w:rsid w:val="00583F32"/>
    <w:rsid w:val="005A31EC"/>
    <w:rsid w:val="005E00C7"/>
    <w:rsid w:val="005F4819"/>
    <w:rsid w:val="00602C62"/>
    <w:rsid w:val="00615E62"/>
    <w:rsid w:val="00642749"/>
    <w:rsid w:val="00642E97"/>
    <w:rsid w:val="00683BA0"/>
    <w:rsid w:val="006A36F1"/>
    <w:rsid w:val="006A5E5E"/>
    <w:rsid w:val="006E4908"/>
    <w:rsid w:val="006F1174"/>
    <w:rsid w:val="006F484F"/>
    <w:rsid w:val="007023AA"/>
    <w:rsid w:val="0070715E"/>
    <w:rsid w:val="00710945"/>
    <w:rsid w:val="007120F1"/>
    <w:rsid w:val="00750BA4"/>
    <w:rsid w:val="00774E23"/>
    <w:rsid w:val="00787889"/>
    <w:rsid w:val="007A4ED4"/>
    <w:rsid w:val="007B0E7F"/>
    <w:rsid w:val="007B3B13"/>
    <w:rsid w:val="007C687B"/>
    <w:rsid w:val="008311AB"/>
    <w:rsid w:val="00836A06"/>
    <w:rsid w:val="00840B24"/>
    <w:rsid w:val="00846813"/>
    <w:rsid w:val="00871252"/>
    <w:rsid w:val="00872D20"/>
    <w:rsid w:val="00874E0B"/>
    <w:rsid w:val="008766FB"/>
    <w:rsid w:val="008846AE"/>
    <w:rsid w:val="008906D5"/>
    <w:rsid w:val="008E3962"/>
    <w:rsid w:val="008E551C"/>
    <w:rsid w:val="008E6C70"/>
    <w:rsid w:val="008E6EC5"/>
    <w:rsid w:val="00905AC3"/>
    <w:rsid w:val="009224A9"/>
    <w:rsid w:val="00933697"/>
    <w:rsid w:val="009422A8"/>
    <w:rsid w:val="00970DB2"/>
    <w:rsid w:val="00977E61"/>
    <w:rsid w:val="00982072"/>
    <w:rsid w:val="00985974"/>
    <w:rsid w:val="00987B25"/>
    <w:rsid w:val="0099158D"/>
    <w:rsid w:val="009C13D2"/>
    <w:rsid w:val="009C39DE"/>
    <w:rsid w:val="009F2059"/>
    <w:rsid w:val="00A030C6"/>
    <w:rsid w:val="00A03CE1"/>
    <w:rsid w:val="00A12947"/>
    <w:rsid w:val="00A23899"/>
    <w:rsid w:val="00A27F97"/>
    <w:rsid w:val="00A369CE"/>
    <w:rsid w:val="00A43A3C"/>
    <w:rsid w:val="00A57E68"/>
    <w:rsid w:val="00A67E31"/>
    <w:rsid w:val="00A97817"/>
    <w:rsid w:val="00AB0CFE"/>
    <w:rsid w:val="00AD00D5"/>
    <w:rsid w:val="00AE2299"/>
    <w:rsid w:val="00AF51D9"/>
    <w:rsid w:val="00AF7740"/>
    <w:rsid w:val="00B205CF"/>
    <w:rsid w:val="00B253BE"/>
    <w:rsid w:val="00B41F8C"/>
    <w:rsid w:val="00B42B86"/>
    <w:rsid w:val="00B55473"/>
    <w:rsid w:val="00B77C1A"/>
    <w:rsid w:val="00B82CA6"/>
    <w:rsid w:val="00B906FF"/>
    <w:rsid w:val="00B92A2C"/>
    <w:rsid w:val="00B95BDF"/>
    <w:rsid w:val="00B97A64"/>
    <w:rsid w:val="00BA2062"/>
    <w:rsid w:val="00BA213E"/>
    <w:rsid w:val="00BC4EC5"/>
    <w:rsid w:val="00BD2292"/>
    <w:rsid w:val="00BD40AD"/>
    <w:rsid w:val="00BF2CE6"/>
    <w:rsid w:val="00BF617B"/>
    <w:rsid w:val="00C06927"/>
    <w:rsid w:val="00C27FB5"/>
    <w:rsid w:val="00C31362"/>
    <w:rsid w:val="00C512D2"/>
    <w:rsid w:val="00C575A5"/>
    <w:rsid w:val="00C57C50"/>
    <w:rsid w:val="00C60E7B"/>
    <w:rsid w:val="00C6659E"/>
    <w:rsid w:val="00C83465"/>
    <w:rsid w:val="00CA2BA1"/>
    <w:rsid w:val="00CA48B3"/>
    <w:rsid w:val="00CF4A64"/>
    <w:rsid w:val="00CF78D4"/>
    <w:rsid w:val="00D13C1C"/>
    <w:rsid w:val="00D25612"/>
    <w:rsid w:val="00D767C0"/>
    <w:rsid w:val="00D84B61"/>
    <w:rsid w:val="00D84E76"/>
    <w:rsid w:val="00DA6E90"/>
    <w:rsid w:val="00DC7BFE"/>
    <w:rsid w:val="00DD11E2"/>
    <w:rsid w:val="00DD4D50"/>
    <w:rsid w:val="00DE0AA2"/>
    <w:rsid w:val="00DF17BC"/>
    <w:rsid w:val="00DF36E1"/>
    <w:rsid w:val="00DF4048"/>
    <w:rsid w:val="00E01529"/>
    <w:rsid w:val="00E10DEC"/>
    <w:rsid w:val="00E11679"/>
    <w:rsid w:val="00E32D4C"/>
    <w:rsid w:val="00E50AD1"/>
    <w:rsid w:val="00E55732"/>
    <w:rsid w:val="00E8419A"/>
    <w:rsid w:val="00E847F0"/>
    <w:rsid w:val="00E90890"/>
    <w:rsid w:val="00E97BC0"/>
    <w:rsid w:val="00EB1CA2"/>
    <w:rsid w:val="00EC29E2"/>
    <w:rsid w:val="00EE76DB"/>
    <w:rsid w:val="00EF2F1B"/>
    <w:rsid w:val="00EF37C9"/>
    <w:rsid w:val="00F012D3"/>
    <w:rsid w:val="00F0496B"/>
    <w:rsid w:val="00F545B6"/>
    <w:rsid w:val="00F64D21"/>
    <w:rsid w:val="00F87717"/>
    <w:rsid w:val="00F91279"/>
    <w:rsid w:val="00F926BB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C2FF"/>
  <w15:docId w15:val="{877B00E3-0891-49A6-8BC7-BD96F09F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D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63D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3D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3DDE"/>
    <w:rPr>
      <w:vertAlign w:val="superscript"/>
    </w:rPr>
  </w:style>
  <w:style w:type="character" w:customStyle="1" w:styleId="hps">
    <w:name w:val="hps"/>
    <w:basedOn w:val="DefaultParagraphFont"/>
    <w:rsid w:val="00AF7740"/>
  </w:style>
  <w:style w:type="character" w:styleId="CommentReference">
    <w:name w:val="annotation reference"/>
    <w:basedOn w:val="DefaultParagraphFont"/>
    <w:uiPriority w:val="99"/>
    <w:semiHidden/>
    <w:unhideWhenUsed/>
    <w:rsid w:val="0025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B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B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E90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8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0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8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29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5AC3"/>
    <w:pPr>
      <w:spacing w:before="100" w:beforeAutospacing="1" w:after="100" w:afterAutospacing="1"/>
    </w:pPr>
    <w:rPr>
      <w:lang w:val="hr-HR" w:eastAsia="hr-HR"/>
    </w:rPr>
  </w:style>
  <w:style w:type="paragraph" w:styleId="BodyText">
    <w:name w:val="Body Text"/>
    <w:basedOn w:val="Normal"/>
    <w:link w:val="BodyTextChar"/>
    <w:rsid w:val="000F47BC"/>
    <w:pPr>
      <w:spacing w:after="120"/>
    </w:pPr>
    <w:rPr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F47B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97A64"/>
    <w:pPr>
      <w:spacing w:before="100" w:beforeAutospacing="1" w:after="225"/>
    </w:pPr>
    <w:rPr>
      <w:lang w:val="hr-HR" w:eastAsia="hr-HR"/>
    </w:rPr>
  </w:style>
  <w:style w:type="paragraph" w:customStyle="1" w:styleId="box460222">
    <w:name w:val="box_460222"/>
    <w:basedOn w:val="Normal"/>
    <w:rsid w:val="007A4ED4"/>
    <w:pPr>
      <w:spacing w:before="100" w:beforeAutospacing="1" w:after="225"/>
    </w:pPr>
    <w:rPr>
      <w:lang w:val="hr-HR" w:eastAsia="hr-HR"/>
    </w:rPr>
  </w:style>
  <w:style w:type="paragraph" w:customStyle="1" w:styleId="Normal1">
    <w:name w:val="Normal1"/>
    <w:basedOn w:val="Normal"/>
    <w:rsid w:val="00397661"/>
    <w:pPr>
      <w:spacing w:before="100" w:beforeAutospacing="1" w:after="100" w:afterAutospacing="1"/>
    </w:pPr>
    <w:rPr>
      <w:lang w:val="hr-HR" w:eastAsia="hr-HR"/>
    </w:rPr>
  </w:style>
  <w:style w:type="paragraph" w:styleId="NoSpacing">
    <w:name w:val="No Spacing"/>
    <w:uiPriority w:val="1"/>
    <w:qFormat/>
    <w:rsid w:val="00B55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ukobinteresa.hr/hr/registar-sluzbenika" TargetMode="External"/><Relationship Id="rId1" Type="http://schemas.openxmlformats.org/officeDocument/2006/relationships/hyperlink" Target="https://www.sukobinteresa.hr/hr/registar-duznosn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6978-9CAA-4286-9900-3E3DDE3E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3044</Words>
  <Characters>17356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Snježana Brezović</cp:lastModifiedBy>
  <cp:revision>8</cp:revision>
  <cp:lastPrinted>2019-04-25T10:12:00Z</cp:lastPrinted>
  <dcterms:created xsi:type="dcterms:W3CDTF">2019-05-06T11:58:00Z</dcterms:created>
  <dcterms:modified xsi:type="dcterms:W3CDTF">2019-05-06T12:24:00Z</dcterms:modified>
</cp:coreProperties>
</file>