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A3DC" w14:textId="77777777" w:rsidR="00AE1432" w:rsidRDefault="00AE1432" w:rsidP="0028469B">
      <w:pPr>
        <w:jc w:val="both"/>
        <w:rPr>
          <w:rFonts w:ascii="Arial" w:hAnsi="Arial" w:cs="Arial"/>
          <w:sz w:val="22"/>
          <w:szCs w:val="22"/>
        </w:rPr>
      </w:pPr>
    </w:p>
    <w:p w14:paraId="26F6EE95" w14:textId="77777777" w:rsidR="00AE1432" w:rsidRDefault="00AE1432" w:rsidP="0028469B">
      <w:pPr>
        <w:jc w:val="both"/>
        <w:rPr>
          <w:rFonts w:ascii="Arial" w:hAnsi="Arial" w:cs="Arial"/>
          <w:sz w:val="22"/>
          <w:szCs w:val="22"/>
        </w:rPr>
      </w:pPr>
    </w:p>
    <w:p w14:paraId="63D8A73B" w14:textId="3DD81DAB" w:rsidR="0028469B" w:rsidRDefault="0028469B" w:rsidP="0028469B">
      <w:pPr>
        <w:jc w:val="both"/>
        <w:rPr>
          <w:rFonts w:ascii="Arial" w:hAnsi="Arial" w:cs="Arial"/>
          <w:sz w:val="22"/>
          <w:szCs w:val="22"/>
        </w:rPr>
      </w:pPr>
      <w:r w:rsidRPr="0028469B">
        <w:rPr>
          <w:rFonts w:ascii="Arial" w:hAnsi="Arial" w:cs="Arial"/>
          <w:sz w:val="22"/>
          <w:szCs w:val="22"/>
        </w:rPr>
        <w:t>Na temelju članka 13. stavka 4. Zakona o Hrvatskoj gospodarskoj komori (</w:t>
      </w:r>
      <w:r>
        <w:rPr>
          <w:rFonts w:ascii="Arial" w:hAnsi="Arial" w:cs="Arial"/>
          <w:sz w:val="22"/>
          <w:szCs w:val="22"/>
        </w:rPr>
        <w:t>„</w:t>
      </w:r>
      <w:r w:rsidRPr="0028469B">
        <w:rPr>
          <w:rFonts w:ascii="Arial" w:hAnsi="Arial" w:cs="Arial"/>
          <w:sz w:val="22"/>
          <w:szCs w:val="22"/>
        </w:rPr>
        <w:t>Narodne novine</w:t>
      </w:r>
      <w:r>
        <w:rPr>
          <w:rFonts w:ascii="Arial" w:hAnsi="Arial" w:cs="Arial"/>
          <w:sz w:val="22"/>
          <w:szCs w:val="22"/>
        </w:rPr>
        <w:t>“</w:t>
      </w:r>
      <w:r w:rsidRPr="0028469B">
        <w:rPr>
          <w:rFonts w:ascii="Arial" w:hAnsi="Arial" w:cs="Arial"/>
          <w:sz w:val="22"/>
          <w:szCs w:val="22"/>
        </w:rPr>
        <w:t xml:space="preserve"> br</w:t>
      </w:r>
      <w:r>
        <w:rPr>
          <w:rFonts w:ascii="Arial" w:hAnsi="Arial" w:cs="Arial"/>
          <w:sz w:val="22"/>
          <w:szCs w:val="22"/>
        </w:rPr>
        <w:t>oj</w:t>
      </w:r>
      <w:r w:rsidRPr="0028469B">
        <w:rPr>
          <w:rFonts w:ascii="Arial" w:hAnsi="Arial" w:cs="Arial"/>
          <w:sz w:val="22"/>
          <w:szCs w:val="22"/>
        </w:rPr>
        <w:t xml:space="preserve"> 144/2021) i član</w:t>
      </w:r>
      <w:r>
        <w:rPr>
          <w:rFonts w:ascii="Arial" w:hAnsi="Arial" w:cs="Arial"/>
          <w:sz w:val="22"/>
          <w:szCs w:val="22"/>
        </w:rPr>
        <w:t>a</w:t>
      </w:r>
      <w:r w:rsidRPr="0028469B">
        <w:rPr>
          <w:rFonts w:ascii="Arial" w:hAnsi="Arial" w:cs="Arial"/>
          <w:sz w:val="22"/>
          <w:szCs w:val="22"/>
        </w:rPr>
        <w:t>ka 42. i 78. Statuta Hrvatske gospodarske komore (</w:t>
      </w:r>
      <w:r>
        <w:rPr>
          <w:rFonts w:ascii="Arial" w:hAnsi="Arial" w:cs="Arial"/>
          <w:sz w:val="22"/>
          <w:szCs w:val="22"/>
        </w:rPr>
        <w:t>„</w:t>
      </w:r>
      <w:r w:rsidRPr="0028469B">
        <w:rPr>
          <w:rFonts w:ascii="Arial" w:hAnsi="Arial" w:cs="Arial"/>
          <w:sz w:val="22"/>
          <w:szCs w:val="22"/>
        </w:rPr>
        <w:t>Narodne novine</w:t>
      </w:r>
      <w:r>
        <w:rPr>
          <w:rFonts w:ascii="Arial" w:hAnsi="Arial" w:cs="Arial"/>
          <w:sz w:val="22"/>
          <w:szCs w:val="22"/>
        </w:rPr>
        <w:t>“</w:t>
      </w:r>
      <w:r w:rsidRPr="0028469B">
        <w:rPr>
          <w:rFonts w:ascii="Arial" w:hAnsi="Arial" w:cs="Arial"/>
          <w:sz w:val="22"/>
          <w:szCs w:val="22"/>
        </w:rPr>
        <w:t xml:space="preserve"> br</w:t>
      </w:r>
      <w:r>
        <w:rPr>
          <w:rFonts w:ascii="Arial" w:hAnsi="Arial" w:cs="Arial"/>
          <w:sz w:val="22"/>
          <w:szCs w:val="22"/>
        </w:rPr>
        <w:t>oj</w:t>
      </w:r>
      <w:r w:rsidRPr="0028469B">
        <w:rPr>
          <w:rFonts w:ascii="Arial" w:hAnsi="Arial" w:cs="Arial"/>
          <w:sz w:val="22"/>
          <w:szCs w:val="22"/>
        </w:rPr>
        <w:t xml:space="preserve"> 67/2022, 113/2023) Upravni odbor Hrvatske gospodarske komore na __. sjednici ______ svibnja 2024. godine donosi</w:t>
      </w:r>
    </w:p>
    <w:p w14:paraId="211BF88B" w14:textId="77777777" w:rsidR="0028469B" w:rsidRPr="0028469B" w:rsidRDefault="0028469B" w:rsidP="0028469B">
      <w:pPr>
        <w:jc w:val="both"/>
        <w:rPr>
          <w:rFonts w:ascii="Arial" w:hAnsi="Arial" w:cs="Arial"/>
          <w:sz w:val="22"/>
          <w:szCs w:val="22"/>
        </w:rPr>
      </w:pPr>
    </w:p>
    <w:p w14:paraId="3109DF2B" w14:textId="77777777" w:rsidR="00AE1432" w:rsidRDefault="00AE1432" w:rsidP="002846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5F102B" w14:textId="0AFD4342" w:rsidR="0028469B" w:rsidRPr="0028469B" w:rsidRDefault="0028469B" w:rsidP="0028469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8469B">
        <w:rPr>
          <w:rFonts w:ascii="Arial" w:hAnsi="Arial" w:cs="Arial"/>
          <w:b/>
          <w:bCs/>
          <w:sz w:val="22"/>
          <w:szCs w:val="22"/>
        </w:rPr>
        <w:t xml:space="preserve">Pravilnik o Nacionalnoj listi i imenovanju </w:t>
      </w:r>
      <w:bookmarkStart w:id="0" w:name="_Hlk155696019"/>
      <w:r w:rsidRPr="0028469B">
        <w:rPr>
          <w:rFonts w:ascii="Arial" w:hAnsi="Arial" w:cs="Arial"/>
          <w:b/>
          <w:bCs/>
          <w:sz w:val="22"/>
          <w:szCs w:val="22"/>
        </w:rPr>
        <w:t xml:space="preserve">rješavatelja sporova </w:t>
      </w:r>
      <w:bookmarkEnd w:id="0"/>
      <w:r w:rsidRPr="0028469B">
        <w:rPr>
          <w:rFonts w:ascii="Arial" w:hAnsi="Arial" w:cs="Arial"/>
          <w:b/>
          <w:bCs/>
          <w:sz w:val="22"/>
          <w:szCs w:val="22"/>
        </w:rPr>
        <w:t xml:space="preserve">te troškovima postupka pred Vijećem za rješavanje sporova </w:t>
      </w:r>
    </w:p>
    <w:p w14:paraId="0AD3BC4A" w14:textId="77777777" w:rsidR="0028469B" w:rsidRPr="0089769A" w:rsidRDefault="0028469B" w:rsidP="0089769A">
      <w:pPr>
        <w:widowControl w:val="0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1" w:name="bookmark2"/>
    </w:p>
    <w:p w14:paraId="77EB1C5A" w14:textId="13449FA5" w:rsidR="0028469B" w:rsidRDefault="00D82FE8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I. UVODNE ODREDBE</w:t>
      </w:r>
    </w:p>
    <w:p w14:paraId="2D1EAB50" w14:textId="77777777" w:rsidR="00D82FE8" w:rsidRPr="00C517CD" w:rsidRDefault="00D82FE8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11AB8EC0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Članak 1.</w:t>
      </w:r>
      <w:bookmarkEnd w:id="1"/>
    </w:p>
    <w:p w14:paraId="7D901E82" w14:textId="77777777" w:rsidR="0028469B" w:rsidRPr="0028469B" w:rsidRDefault="0028469B" w:rsidP="0028469B">
      <w:pPr>
        <w:widowControl w:val="0"/>
        <w:jc w:val="center"/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1CEF5B5D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 xml:space="preserve">1.1.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  Hrvatska gospodarska komora (dalje u tekstu: HGK) je samostalna stručno-poslovna organizacija gospodarskih subjekata koja je osnovana radi promicanja, usklađivanja i zastupanja zajedničkih interesa te rješavanja njihovih sporova u zemlji i inozemstvu.</w:t>
      </w:r>
    </w:p>
    <w:p w14:paraId="2590B543" w14:textId="1FB6CB44" w:rsidR="0028469B" w:rsidRPr="0028469B" w:rsidRDefault="0028469B" w:rsidP="002846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1.2.</w:t>
      </w:r>
      <w:r w:rsidRPr="0028469B">
        <w:rPr>
          <w:rFonts w:ascii="Arial" w:hAnsi="Arial" w:cs="Arial"/>
          <w:sz w:val="22"/>
          <w:szCs w:val="22"/>
        </w:rPr>
        <w:t xml:space="preserve">       Udruga konzultantskih društava u graditeljstvu (dalje u tekstu: UKDG) osnovana je kako bi okupila pravne subjekte koji se bave konzultantskom djelatnošću u graditeljstvu, a radi zaštite i unaprjeđenja njihovog poslovnog interesa i ugleda afirmacijom pravila struke i profesionalne etike te je licencirana članica Međunarodne federacij</w:t>
      </w:r>
      <w:r>
        <w:rPr>
          <w:rFonts w:ascii="Arial" w:hAnsi="Arial" w:cs="Arial"/>
          <w:sz w:val="22"/>
          <w:szCs w:val="22"/>
        </w:rPr>
        <w:t>e</w:t>
      </w:r>
      <w:r w:rsidRPr="0028469B">
        <w:rPr>
          <w:rFonts w:ascii="Arial" w:hAnsi="Arial" w:cs="Arial"/>
          <w:sz w:val="22"/>
          <w:szCs w:val="22"/>
        </w:rPr>
        <w:t xml:space="preserve"> inženjera konzultanata, (engl. International Federation of Consulting Engineers – dalje u tekstu: FIDIC) te nositelj ovlaštenja FIDIC u Republici Hrvatskoj.</w:t>
      </w:r>
    </w:p>
    <w:p w14:paraId="3B8680D7" w14:textId="1C9F2FD1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hAnsi="Arial" w:cs="Arial"/>
          <w:b/>
          <w:bCs/>
          <w:sz w:val="22"/>
          <w:szCs w:val="22"/>
        </w:rPr>
        <w:t>1.3.</w:t>
      </w:r>
      <w:r w:rsidRPr="0028469B">
        <w:rPr>
          <w:rFonts w:ascii="Arial" w:hAnsi="Arial" w:cs="Arial"/>
          <w:sz w:val="22"/>
          <w:szCs w:val="22"/>
        </w:rPr>
        <w:t xml:space="preserve">   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FIDIC je izdavač Uvjeta Ugovora o građenju (dalje u tekstu: FIDIC Uvjeti Ugovora) koji se primjenjuju u građevinskim projektima koji se provode u Republici Hrvatskoj i u inozemstvu, a koji sadrže  učinkovite mehanizme rješavanja sporova između naručitelja i izvođača radova putem Vijeća za rješavanje sporova</w:t>
      </w:r>
      <w:r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,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a prije pokretanja arbitražnih odnosno sudskih postupaka. </w:t>
      </w:r>
    </w:p>
    <w:p w14:paraId="3209861B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 xml:space="preserve">1.3.  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Uvjeti Ugovora, prvo izdanje iz 1999.g. predviđaju formiranje Vijeća za rješavanje sporova (eng. </w:t>
      </w:r>
      <w:r w:rsidRPr="0028469B">
        <w:rPr>
          <w:rFonts w:ascii="Arial" w:eastAsia="Arial" w:hAnsi="Arial" w:cs="Arial"/>
          <w:i/>
          <w:iCs/>
          <w:color w:val="000000"/>
          <w:kern w:val="0"/>
          <w:sz w:val="22"/>
          <w:szCs w:val="22"/>
          <w:lang w:eastAsia="sl-SI" w:bidi="hr-HR"/>
          <w14:ligatures w14:val="none"/>
        </w:rPr>
        <w:t>Dispute Adjudication Board - DAB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) prije iznošenja spora pred arbitražu dok Uvjeti Ugovora, drugo izdanje iz 2017.g. predviđaju formiranje Vijeća za izbjegavanje i rješavanje sporova (eng. </w:t>
      </w:r>
      <w:r w:rsidRPr="0028469B">
        <w:rPr>
          <w:rFonts w:ascii="Arial" w:eastAsia="Arial" w:hAnsi="Arial" w:cs="Arial"/>
          <w:i/>
          <w:iCs/>
          <w:color w:val="000000"/>
          <w:kern w:val="0"/>
          <w:sz w:val="22"/>
          <w:szCs w:val="22"/>
          <w:lang w:eastAsia="sl-SI" w:bidi="hr-HR"/>
          <w14:ligatures w14:val="none"/>
        </w:rPr>
        <w:t>Dispute Avoidance/ Adjudication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Bord – DAAB).</w:t>
      </w:r>
      <w:r w:rsidRPr="0028469B">
        <w:rPr>
          <w:rFonts w:ascii="Arial" w:hAnsi="Arial" w:cs="Arial"/>
          <w:sz w:val="22"/>
          <w:szCs w:val="22"/>
        </w:rPr>
        <w:t xml:space="preserve">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Vijeće za rješavanje sporova (dalje u tekstu: VRS) rješava spor u pravilu unutar roka od 84 dana od dana podnošenja zahtjeva, što ga čini prikladnim i u građevinskoj praksi provjerenim načinom rješavanja sporova tijekom trajanja građevinskih projekata.</w:t>
      </w:r>
    </w:p>
    <w:p w14:paraId="326A9705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3E307328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63BEA54A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Predmet Pravilnika</w:t>
      </w:r>
    </w:p>
    <w:p w14:paraId="23D7E6F8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Članak 2.</w:t>
      </w:r>
    </w:p>
    <w:p w14:paraId="2CC47ED4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50161A68" w14:textId="62095FFA" w:rsidR="0028469B" w:rsidRPr="0089769A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2.1.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  <w:t>Ovim se Pravilnikom utvrđuju:</w:t>
      </w:r>
    </w:p>
    <w:p w14:paraId="7AFFE98F" w14:textId="4591BE2A" w:rsidR="0028469B" w:rsidRPr="001506D3" w:rsidRDefault="0028469B" w:rsidP="0089769A">
      <w:pPr>
        <w:pStyle w:val="ListParagraph"/>
        <w:widowControl w:val="0"/>
        <w:numPr>
          <w:ilvl w:val="0"/>
          <w:numId w:val="6"/>
        </w:numPr>
        <w:spacing w:after="0"/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  <w:r w:rsidRPr="001506D3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uvjeti i postupak za:</w:t>
      </w:r>
    </w:p>
    <w:p w14:paraId="46B014BA" w14:textId="1992D3A1" w:rsidR="0028469B" w:rsidRPr="0028469B" w:rsidRDefault="0028469B" w:rsidP="0089769A">
      <w:pPr>
        <w:widowControl w:val="0"/>
        <w:numPr>
          <w:ilvl w:val="0"/>
          <w:numId w:val="1"/>
        </w:numPr>
        <w:ind w:left="357" w:hanging="357"/>
        <w:contextualSpacing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imenovanje rješavatelja sporova – članova VRS-a prema FIDIC Uvjetima Ugovora odnosno prema ugovorima iz članka 2.3. ovog Pravilnika</w:t>
      </w:r>
      <w:r w:rsidR="00E01523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,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</w:t>
      </w:r>
    </w:p>
    <w:p w14:paraId="6C17EE1F" w14:textId="77777777" w:rsidR="0028469B" w:rsidRPr="0028469B" w:rsidRDefault="0028469B" w:rsidP="0089769A">
      <w:pPr>
        <w:widowControl w:val="0"/>
        <w:numPr>
          <w:ilvl w:val="0"/>
          <w:numId w:val="1"/>
        </w:numPr>
        <w:ind w:left="357" w:hanging="357"/>
        <w:contextualSpacing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standardi i kriteriji za uvrštenje na Nacionalnu listu rješavatelja sporova prema FIDIC Uvjetima Ugovora (dalje u tekstu: Nacionalna lista) i</w:t>
      </w:r>
    </w:p>
    <w:p w14:paraId="3878426D" w14:textId="7C5DAB31" w:rsidR="001506D3" w:rsidRPr="0089769A" w:rsidRDefault="0028469B" w:rsidP="0089769A">
      <w:pPr>
        <w:widowControl w:val="0"/>
        <w:numPr>
          <w:ilvl w:val="0"/>
          <w:numId w:val="1"/>
        </w:numPr>
        <w:ind w:left="357" w:hanging="357"/>
        <w:contextualSpacing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prava i obveze rješavatelja sporova upisanih na Nacionalnu listu (izvan prava i obveza koji proizlaze iz sporazuma o rješavanju sporova)</w:t>
      </w:r>
      <w:r w:rsidR="005A0B2E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;</w:t>
      </w:r>
    </w:p>
    <w:p w14:paraId="7C4486FD" w14:textId="36F6EE2C" w:rsidR="001506D3" w:rsidRPr="0089769A" w:rsidRDefault="0028469B" w:rsidP="0089769A">
      <w:pPr>
        <w:pStyle w:val="ListParagraph"/>
        <w:widowControl w:val="0"/>
        <w:numPr>
          <w:ilvl w:val="0"/>
          <w:numId w:val="6"/>
        </w:numPr>
        <w:jc w:val="both"/>
        <w:rPr>
          <w:rFonts w:ascii="Arial" w:eastAsia="Microsoft Sans Serif" w:hAnsi="Arial" w:cs="Arial"/>
          <w:color w:val="000000"/>
          <w:kern w:val="0"/>
          <w:lang w:eastAsia="sl-SI" w:bidi="sl-SI"/>
          <w14:ligatures w14:val="none"/>
        </w:rPr>
      </w:pPr>
      <w:r w:rsidRPr="001506D3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 xml:space="preserve">rad i ovlasti Povjerenstva za predlaganje kandidata za uvrštenje na Nacionalnu listu (dalje </w:t>
      </w:r>
      <w:r w:rsidR="001506D3" w:rsidRPr="001506D3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 xml:space="preserve"> </w:t>
      </w:r>
      <w:r w:rsidRPr="001506D3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u tekstu: Povjerenstvo) te</w:t>
      </w:r>
    </w:p>
    <w:p w14:paraId="59600D1A" w14:textId="3407EFF1" w:rsidR="0028469B" w:rsidRPr="001506D3" w:rsidRDefault="0028469B" w:rsidP="001506D3">
      <w:pPr>
        <w:pStyle w:val="ListParagraph"/>
        <w:widowControl w:val="0"/>
        <w:numPr>
          <w:ilvl w:val="0"/>
          <w:numId w:val="6"/>
        </w:numPr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  <w:r w:rsidRPr="001506D3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pravila upravljanja Nacionalnom listom i njezino objavljivanje.</w:t>
      </w:r>
    </w:p>
    <w:p w14:paraId="376A6498" w14:textId="77777777" w:rsidR="0028469B" w:rsidRPr="0044395D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07A1F6EF" w14:textId="39EFE421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2" w:name="bookmark4"/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2.2.</w:t>
      </w:r>
      <w:r w:rsidRPr="0028469B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  <w:t xml:space="preserve">   Ovaj je Pravilnik usklađen s FIDIC smjernicama za formiranje Nacionalnih lista. </w:t>
      </w:r>
    </w:p>
    <w:p w14:paraId="6B8AEEE3" w14:textId="48DAF6D7" w:rsidR="0028469B" w:rsidRPr="0028469B" w:rsidRDefault="0028469B" w:rsidP="0028469B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2.3.   </w:t>
      </w:r>
      <w:r w:rsidRPr="0028469B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  <w:t xml:space="preserve">Odredbe ovog Pravilnika na odgovarajući se način primjenjuju i na sve druge ugovore o građenju, ugovore o projektiranju, ugovore o usluzi stručnog nadzora, ugovore o pružanju usluge vođenja/upravljanja projektom, ako su strane tih ugovora suglasne da rješavanje svojih sporova povjere VRS-u, ili imenuju tijelo za tumačenje ugovora u skladu s člankom 321. Zakona o obveznim </w:t>
      </w:r>
      <w:r w:rsidRPr="0028469B">
        <w:rPr>
          <w:rFonts w:ascii="Arial" w:hAnsi="Arial" w:cs="Arial"/>
          <w:kern w:val="0"/>
          <w:sz w:val="22"/>
          <w:szCs w:val="22"/>
          <w14:ligatures w14:val="none"/>
        </w:rPr>
        <w:t xml:space="preserve">odnosima </w:t>
      </w:r>
      <w:r w:rsidRPr="0028469B">
        <w:rPr>
          <w:rFonts w:ascii="Arial" w:eastAsia="Arial" w:hAnsi="Arial" w:cs="Arial"/>
          <w:bCs/>
          <w:kern w:val="0"/>
          <w:sz w:val="22"/>
          <w:szCs w:val="22"/>
          <w:lang w:eastAsia="sl-SI" w:bidi="hr-HR"/>
          <w14:ligatures w14:val="none"/>
        </w:rPr>
        <w:t>(</w:t>
      </w:r>
      <w:r w:rsidR="0000156A">
        <w:rPr>
          <w:rFonts w:ascii="Arial" w:eastAsia="Arial" w:hAnsi="Arial" w:cs="Arial"/>
          <w:bCs/>
          <w:kern w:val="0"/>
          <w:sz w:val="22"/>
          <w:szCs w:val="22"/>
          <w:lang w:eastAsia="sl-SI" w:bidi="hr-HR"/>
          <w14:ligatures w14:val="none"/>
        </w:rPr>
        <w:t>„</w:t>
      </w:r>
      <w:r w:rsidRPr="0028469B">
        <w:rPr>
          <w:rFonts w:ascii="Arial" w:eastAsia="Arial" w:hAnsi="Arial" w:cs="Arial"/>
          <w:bCs/>
          <w:kern w:val="0"/>
          <w:sz w:val="22"/>
          <w:szCs w:val="22"/>
          <w:lang w:eastAsia="sl-SI" w:bidi="hr-HR"/>
          <w14:ligatures w14:val="none"/>
        </w:rPr>
        <w:t>Narodne novine</w:t>
      </w:r>
      <w:r w:rsidR="0000156A">
        <w:rPr>
          <w:rFonts w:ascii="Arial" w:eastAsia="Arial" w:hAnsi="Arial" w:cs="Arial"/>
          <w:bCs/>
          <w:kern w:val="0"/>
          <w:sz w:val="22"/>
          <w:szCs w:val="22"/>
          <w:lang w:eastAsia="sl-SI" w:bidi="hr-HR"/>
          <w14:ligatures w14:val="none"/>
        </w:rPr>
        <w:t>“</w:t>
      </w:r>
      <w:r w:rsidRPr="0028469B">
        <w:rPr>
          <w:rFonts w:ascii="Arial" w:eastAsia="Arial" w:hAnsi="Arial" w:cs="Arial"/>
          <w:bCs/>
          <w:kern w:val="0"/>
          <w:sz w:val="22"/>
          <w:szCs w:val="22"/>
          <w:lang w:eastAsia="sl-SI" w:bidi="hr-HR"/>
          <w14:ligatures w14:val="none"/>
        </w:rPr>
        <w:t xml:space="preserve"> br</w:t>
      </w:r>
      <w:r w:rsidR="0000156A">
        <w:rPr>
          <w:rFonts w:ascii="Arial" w:eastAsia="Arial" w:hAnsi="Arial" w:cs="Arial"/>
          <w:bCs/>
          <w:kern w:val="0"/>
          <w:sz w:val="22"/>
          <w:szCs w:val="22"/>
          <w:lang w:eastAsia="sl-SI" w:bidi="hr-HR"/>
          <w14:ligatures w14:val="none"/>
        </w:rPr>
        <w:t>oj</w:t>
      </w:r>
      <w:r w:rsidRPr="0028469B">
        <w:rPr>
          <w:rFonts w:ascii="Arial" w:eastAsia="Arial" w:hAnsi="Arial" w:cs="Arial"/>
          <w:bCs/>
          <w:kern w:val="0"/>
          <w:sz w:val="22"/>
          <w:szCs w:val="22"/>
          <w:lang w:eastAsia="sl-SI" w:bidi="hr-HR"/>
          <w14:ligatures w14:val="none"/>
        </w:rPr>
        <w:t xml:space="preserve"> </w:t>
      </w:r>
      <w:r w:rsidRPr="0028469B">
        <w:rPr>
          <w:rFonts w:ascii="Arial" w:hAnsi="Arial" w:cs="Arial"/>
          <w:sz w:val="22"/>
          <w:szCs w:val="22"/>
          <w:shd w:val="clear" w:color="auto" w:fill="FFFFFF"/>
        </w:rPr>
        <w:t>35/2005, 41/2008, 125/2011, 78/2015, 29/2018, 126/2021, 114/2022, 156/2022, 145/2023, 155/2023).</w:t>
      </w:r>
    </w:p>
    <w:p w14:paraId="4BFB5FEB" w14:textId="77777777" w:rsidR="0028469B" w:rsidRPr="0028469B" w:rsidRDefault="0028469B" w:rsidP="0028469B">
      <w:pPr>
        <w:jc w:val="both"/>
        <w:rPr>
          <w:rFonts w:ascii="Arial" w:hAnsi="Arial" w:cs="Arial"/>
          <w:sz w:val="22"/>
          <w:szCs w:val="22"/>
        </w:rPr>
      </w:pPr>
    </w:p>
    <w:p w14:paraId="059B921E" w14:textId="77777777" w:rsidR="0028469B" w:rsidRPr="0028469B" w:rsidRDefault="0028469B" w:rsidP="0028469B">
      <w:pPr>
        <w:widowControl w:val="0"/>
        <w:contextualSpacing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Rješavatelj spora</w:t>
      </w:r>
    </w:p>
    <w:p w14:paraId="3C4130E9" w14:textId="77777777" w:rsidR="0028469B" w:rsidRPr="0028469B" w:rsidRDefault="0028469B" w:rsidP="0028469B">
      <w:pPr>
        <w:widowControl w:val="0"/>
        <w:contextualSpacing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3. </w:t>
      </w:r>
    </w:p>
    <w:p w14:paraId="2BFE3456" w14:textId="77777777" w:rsidR="0028469B" w:rsidRPr="0028469B" w:rsidRDefault="0028469B" w:rsidP="0028469B">
      <w:pPr>
        <w:widowControl w:val="0"/>
        <w:contextualSpacing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 </w:t>
      </w:r>
      <w:bookmarkEnd w:id="2"/>
    </w:p>
    <w:p w14:paraId="522A8AFA" w14:textId="37BE6862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3.1.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  <w:t xml:space="preserve">Rješavatelj spora je stručnjak iz tehničkih  i/ili pravnih znanosti (znanstveno područje 2 – tehničke znanosti i/ili znanstveno područje društvene znanosti, polje 5.02 – pravo, prema Pravilniku o znanstvenim i interdisciplinarnim područjima, poljima i granama te umjetničkom području poljima i granama, </w:t>
      </w:r>
      <w:r w:rsidR="0000156A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„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Narodne novine</w:t>
      </w:r>
      <w:r w:rsidR="0000156A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“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br</w:t>
      </w:r>
      <w:r w:rsidR="0000156A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oj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3/2024) s dugogodišnjim iskustvom, znanjem i ugledom, što mu omogućuje sudjelovanje u radu VRS-a prema FIDIC Uvjetima Ugovora</w:t>
      </w:r>
      <w:r w:rsidRPr="0028469B">
        <w:rPr>
          <w:rFonts w:ascii="Arial" w:hAnsi="Arial" w:cs="Arial"/>
          <w:sz w:val="22"/>
          <w:szCs w:val="22"/>
        </w:rPr>
        <w:t xml:space="preserve">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i drugim ugovorima u skladu sa člankom 2.3. ovog Pravilnika.</w:t>
      </w:r>
    </w:p>
    <w:p w14:paraId="45227A74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56C0819E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32395D32" w14:textId="77777777" w:rsidR="0028469B" w:rsidRPr="0028469B" w:rsidRDefault="0028469B" w:rsidP="0028469B">
      <w:pPr>
        <w:widowControl w:val="0"/>
        <w:jc w:val="center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Nacionalna lista </w:t>
      </w:r>
    </w:p>
    <w:p w14:paraId="5DB915FD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3" w:name="bookmark6"/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4. </w:t>
      </w:r>
    </w:p>
    <w:bookmarkEnd w:id="3"/>
    <w:p w14:paraId="208D680C" w14:textId="77777777" w:rsidR="0028469B" w:rsidRPr="0028469B" w:rsidRDefault="0028469B" w:rsidP="0028469B">
      <w:pPr>
        <w:widowControl w:val="0"/>
        <w:jc w:val="center"/>
        <w:rPr>
          <w:rFonts w:ascii="Arial" w:eastAsia="Microsoft Sans Serif" w:hAnsi="Arial" w:cs="Arial"/>
          <w:b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6BDD65BB" w14:textId="7838835D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4.1.</w:t>
      </w:r>
      <w:r w:rsidR="005A0B2E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Nacionalna lista je popis stručnjaka iz članka 3. ovog Pravilnika koji su visoko kvalificirani za dužnost člana VRS-a prema</w:t>
      </w:r>
      <w:r w:rsidRPr="0028469B">
        <w:rPr>
          <w:rFonts w:ascii="Arial" w:hAnsi="Arial" w:cs="Arial"/>
          <w:sz w:val="22"/>
          <w:szCs w:val="22"/>
        </w:rPr>
        <w:t xml:space="preserve">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FIDIC Uvjetima Ugovora </w:t>
      </w:r>
      <w:bookmarkStart w:id="4" w:name="_Hlk161743455"/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i drugim ugovorima u skladu s</w:t>
      </w:r>
      <w:r w:rsidR="007C56BA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a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člankom 2.3. ovog Pravilnika.</w:t>
      </w:r>
      <w:bookmarkEnd w:id="4"/>
    </w:p>
    <w:p w14:paraId="27949AD1" w14:textId="3ABD7065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4.2.</w:t>
      </w:r>
      <w:r w:rsidR="005A0B2E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Nacionalnom listom upravlja HGK te je objavljuje u suradnji s UKDG.</w:t>
      </w:r>
    </w:p>
    <w:p w14:paraId="0B03FC5A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32F4B38E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70992487" w14:textId="77777777" w:rsidR="0028469B" w:rsidRPr="0028469B" w:rsidRDefault="0028469B" w:rsidP="0028469B">
      <w:pPr>
        <w:widowControl w:val="0"/>
        <w:jc w:val="center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Vijeće za rješavanje sporova</w:t>
      </w:r>
    </w:p>
    <w:p w14:paraId="3E1B35FF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5" w:name="bookmark8"/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5. </w:t>
      </w:r>
    </w:p>
    <w:bookmarkEnd w:id="5"/>
    <w:p w14:paraId="34F3414B" w14:textId="77777777" w:rsidR="0028469B" w:rsidRPr="0028469B" w:rsidRDefault="0028469B" w:rsidP="0028469B">
      <w:pPr>
        <w:widowControl w:val="0"/>
        <w:jc w:val="center"/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731CA2EC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5.1.</w:t>
      </w:r>
      <w:r w:rsidRPr="0028469B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  <w:t xml:space="preserve">VRS ima neparan broj članova, u pravilu  jednog ili tri člana. VRS može biti osnovan kao trajni (rješava sporove tijekom cijelog razdoblja trajanja građevinskog projekta) ili kao </w:t>
      </w:r>
      <w:r w:rsidRPr="0028469B">
        <w:rPr>
          <w:rFonts w:ascii="Arial" w:eastAsia="Arial" w:hAnsi="Arial" w:cs="Arial"/>
          <w:i/>
          <w:iCs/>
          <w:color w:val="000000"/>
          <w:kern w:val="0"/>
          <w:sz w:val="22"/>
          <w:szCs w:val="22"/>
          <w:lang w:eastAsia="sl-SI" w:bidi="hr-HR"/>
          <w14:ligatures w14:val="none"/>
        </w:rPr>
        <w:t>ad hoc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(za jedan ili više pojedinačno određenih sporova).</w:t>
      </w:r>
    </w:p>
    <w:p w14:paraId="2CA33F48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0DBF7744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054F1179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Imenovanje članova VRS-a</w:t>
      </w:r>
    </w:p>
    <w:p w14:paraId="455DF10D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6" w:name="bookmark10"/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6. </w:t>
      </w:r>
    </w:p>
    <w:p w14:paraId="3FF54C00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40717265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7" w:name="_Hlk164082609"/>
      <w:bookmarkEnd w:id="6"/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6.1.</w:t>
      </w:r>
      <w:r w:rsidRPr="0028469B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  <w:t xml:space="preserve">        Ugovorne strane imenuju članove VRS-a te s njima sklapaju sporazum o rješavanju sporova prema obrascu koji je dio FIDIC Uvjeta Ugovora.</w:t>
      </w:r>
    </w:p>
    <w:p w14:paraId="5B3E50BA" w14:textId="773658DD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6.2.</w:t>
      </w:r>
      <w:r w:rsidR="005A0B2E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  <w:t xml:space="preserve">Za ugovore iz članka 2.3. ovog Pravilnika, HGK preporuča da sporazum o rješavanju sporova kojeg stranke u sporu sklapaju s članom VRS-a minimalno regulira sljedeća pitanja: (i) zahtjevi stranaka odnosno pitanja o kojima VRS treba donijeti odluku (određenje zadaće VRS-a), (ii) procesna pravila koja će se primjenjivati s vremenskim rasporedom poduzimanja pojedinih radnji u postupku, (iii) iznos dnevne naknada članu/članovima VRS-a s načinom utvrđivanja dana rada VRS-a (primjerice za svaki započeti dan proučavanja spisa i podnesaka, za svaki dan održavanja saslušanja, pisanja odluke i sl.) (iv) snošenje troškova postupka i (v) rok za donošenje odluke VRS-a. </w:t>
      </w:r>
    </w:p>
    <w:p w14:paraId="00ABC6B7" w14:textId="7B913FE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6.3.</w:t>
      </w:r>
      <w:r w:rsidR="00F8198E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  <w:t xml:space="preserve">HGK preporučuje da se za članove VRS-a odabiru osobe s Nacionalne liste.  </w:t>
      </w:r>
    </w:p>
    <w:bookmarkEnd w:id="7"/>
    <w:p w14:paraId="58F31779" w14:textId="2EEB3DB1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6.4.</w:t>
      </w:r>
      <w:r w:rsidR="00F8198E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  <w:t>Ako naručitelj i izvođač ne postignu suglasnost u pogledu jednog ili više članova VRS-a, odluku o imenovanju donosi ugovoreno tijelo za imenovanje (dalje u tekstu: ovlaštenik za imenovanje), nakon konzultacija s ugovornim stranama sukladno FIDIC Uvjetima Ugovora</w:t>
      </w:r>
      <w:r w:rsidRPr="0028469B">
        <w:rPr>
          <w:rFonts w:ascii="Arial" w:hAnsi="Arial" w:cs="Arial"/>
          <w:sz w:val="22"/>
          <w:szCs w:val="22"/>
        </w:rPr>
        <w:t xml:space="preserve"> </w:t>
      </w:r>
      <w:r w:rsidRPr="0028469B">
        <w:rPr>
          <w:rFonts w:ascii="Arial" w:eastAsia="Arial" w:hAnsi="Arial" w:cs="Arial"/>
          <w:bCs/>
          <w:color w:val="000000"/>
          <w:kern w:val="0"/>
          <w:sz w:val="22"/>
          <w:szCs w:val="22"/>
          <w:lang w:eastAsia="sl-SI" w:bidi="hr-HR"/>
          <w14:ligatures w14:val="none"/>
        </w:rPr>
        <w:t>ili drugim ugovorima u skladu sa člankom 2.3. ovog Pravilnika.</w:t>
      </w:r>
    </w:p>
    <w:p w14:paraId="00D85142" w14:textId="0B50936F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6.5.</w:t>
      </w:r>
      <w:r w:rsidR="00F8198E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Ako je HGK ovlaštenik za imenovanje, tu radnju poduzima predsjednik ili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lastRenderedPageBreak/>
        <w:t xml:space="preserve">potpredsjednik Stalnog arbitražnog sudišta pri HGK (dalje u tekstu: Sudište), primjenjujući važeća pravila tog tijela za imenovanje arbitara.  </w:t>
      </w:r>
    </w:p>
    <w:p w14:paraId="05B1F6D2" w14:textId="45355FB7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  <w:t>6.6.</w:t>
      </w:r>
      <w:r w:rsidR="00F8198E"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  <w:tab/>
      </w:r>
      <w:r w:rsidRPr="0028469B"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  <w:t>U slučaju iz članka 6.3. za člana VRS-a može se imenovati isključivo osoba s Nacionalne liste  vodeći računa  o ravnomjernoj zastupljenosti svih osoba koje su u nju uvrštene – u pravilu abecednim redom njihovih prezimena. Ako posebna priroda spora to zahtijeva (primjerice poznavanje specifičnog tehničkog područja i sl.), ovlaštenik za imenovanje može, po suglasnom prijedlogu ugovornih strana, za člana VRS-a imenovati i osobu koja nije na Nacionalnoj listi.</w:t>
      </w:r>
    </w:p>
    <w:p w14:paraId="17567F5B" w14:textId="4CDA2744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8" w:name="bookmark12"/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 xml:space="preserve">6.7. </w:t>
      </w:r>
      <w:r w:rsidR="00F8198E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Član VRS-a uvijek djeluje samostalno i u osobnom svojstvu.</w:t>
      </w:r>
    </w:p>
    <w:p w14:paraId="6C607358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4B35FB20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70EFC5ED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Troškovi postupka</w:t>
      </w:r>
    </w:p>
    <w:p w14:paraId="398903FE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7. </w:t>
      </w:r>
    </w:p>
    <w:bookmarkEnd w:id="8"/>
    <w:p w14:paraId="586AFA85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1B199297" w14:textId="0EFBA979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7.1.</w:t>
      </w:r>
      <w:r w:rsidR="00F8198E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Troškovi postupka pred VRS-om uključuju:</w:t>
      </w:r>
    </w:p>
    <w:p w14:paraId="3F196F44" w14:textId="5C0DDDA1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9" w:name="_Hlk164082691"/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-   troškove članova VRS-a (putne i druge materijalne troškove te </w:t>
      </w:r>
      <w:bookmarkStart w:id="10" w:name="_Hlk164062010"/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dnevnu nagradu za rad člana VRS-a koja se određuje prema tarifi iz priloga br.</w:t>
      </w:r>
      <w:r w:rsidR="007B1FB6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2. ovog Sporazuma)</w:t>
      </w:r>
      <w:r w:rsidR="00066019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,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</w:t>
      </w:r>
      <w:bookmarkEnd w:id="10"/>
    </w:p>
    <w:bookmarkEnd w:id="9"/>
    <w:p w14:paraId="4DCE5753" w14:textId="0FFD36CE" w:rsidR="0028469B" w:rsidRPr="00066019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-   naknadu za radnje ovlaštenika za imenovanje</w:t>
      </w:r>
      <w:r w:rsidR="00066019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,</w:t>
      </w:r>
    </w:p>
    <w:p w14:paraId="7FF8D9E6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-   troškove administrativnih radnji i organizacijskih aktivnosti Sudišta.</w:t>
      </w:r>
    </w:p>
    <w:p w14:paraId="08CC4917" w14:textId="7225E649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7.2.</w:t>
      </w:r>
      <w:r w:rsidR="00F8198E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Osim ako se strane ne dogovore drukčije, dužne su platiti ukupne troškove postupka pred VRS-om u jednakom omjeru.</w:t>
      </w:r>
    </w:p>
    <w:p w14:paraId="201CA6A3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7.3.</w:t>
      </w: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Za imenovanje članova VRS-a koje je obavljeno u skladu s člankom 6.3. ovog Pravilnika, HGK naplaćuje naknadu prema posebnoj Odluci koja se sastoji od troškova administrativnih radnji i organizacijskih aktivnosti Sudišta te troškova naknade za radnje ovlaštenika za imenovanje. </w:t>
      </w:r>
    </w:p>
    <w:p w14:paraId="6D106E67" w14:textId="0E926004" w:rsid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7.4.</w:t>
      </w:r>
      <w:r w:rsidR="003059E2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Tijekom trajanja postupka pred VRS-om HGK, uz pristanak stranaka i uz naknadu, pruža administrativno-tehničku pomoć (osigurava prostorije za sastanke i saslušanja, vođenje zapisnika, tonsko snimanje i sl.).</w:t>
      </w:r>
    </w:p>
    <w:p w14:paraId="4514C670" w14:textId="77777777" w:rsidR="00914534" w:rsidRDefault="00914534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0F43D334" w14:textId="77777777" w:rsidR="00914534" w:rsidRPr="00914534" w:rsidRDefault="00914534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2A685CEE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00C1E584" w14:textId="4818DE6D" w:rsidR="0028469B" w:rsidRPr="00B750A6" w:rsidRDefault="0028469B" w:rsidP="00D82FE8">
      <w:pPr>
        <w:widowControl w:val="0"/>
        <w:jc w:val="center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II</w:t>
      </w:r>
      <w:r w:rsidR="00D82FE8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.</w:t>
      </w: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 xml:space="preserve"> POVJERENSTVO I POSTUPAK UVRŠTENJA NA NACIONALNU LISTU </w:t>
      </w:r>
    </w:p>
    <w:p w14:paraId="298E9E45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5F5A8213" w14:textId="77777777" w:rsidR="0028469B" w:rsidRPr="0028469B" w:rsidRDefault="0028469B" w:rsidP="0028469B">
      <w:pPr>
        <w:widowControl w:val="0"/>
        <w:jc w:val="center"/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  <w:t>Povjerenstvo</w:t>
      </w:r>
    </w:p>
    <w:p w14:paraId="2E3D0369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11" w:name="bookmark16"/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8.  </w:t>
      </w:r>
    </w:p>
    <w:bookmarkEnd w:id="11"/>
    <w:p w14:paraId="75B88F89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4467640B" w14:textId="77777777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8.1.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  <w:t xml:space="preserve"> Predsjednik HGK imenuje Povjerenstvo koje razmatra zahtjeve za uvrštenje na Nacionalnu listu.</w:t>
      </w:r>
    </w:p>
    <w:p w14:paraId="4D75DBC7" w14:textId="1C9ADB01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8.2.</w:t>
      </w:r>
      <w:r w:rsidR="001108AC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Povjerenstvo ima pet članova iz reda istaknutih stručnjaka tehničke i pravne struke, od kojih su dva člana predstavnici Sudišta, po jedan član su predstavnici HGK i UDKG, a jedan član je neovisni vanjski stručnjak.</w:t>
      </w:r>
    </w:p>
    <w:p w14:paraId="3D7D3CB5" w14:textId="7BD0871B" w:rsidR="0028469B" w:rsidRPr="0028469B" w:rsidRDefault="0028469B" w:rsidP="0028469B">
      <w:pPr>
        <w:widowControl w:val="0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Uvjeti za člana Povjerenstva su:</w:t>
      </w:r>
    </w:p>
    <w:p w14:paraId="088EB650" w14:textId="39AC1334" w:rsidR="0028469B" w:rsidRPr="00CA2ACD" w:rsidRDefault="0028469B" w:rsidP="00CA2ACD">
      <w:pPr>
        <w:pStyle w:val="ListParagraph"/>
        <w:widowControl w:val="0"/>
        <w:numPr>
          <w:ilvl w:val="0"/>
          <w:numId w:val="8"/>
        </w:numPr>
        <w:ind w:left="567"/>
        <w:jc w:val="both"/>
        <w:rPr>
          <w:rFonts w:ascii="Arial" w:eastAsia="Microsoft Sans Serif" w:hAnsi="Arial" w:cs="Arial"/>
          <w:color w:val="000000"/>
          <w:kern w:val="0"/>
          <w:lang w:eastAsia="sl-SI" w:bidi="sl-SI"/>
          <w14:ligatures w14:val="none"/>
        </w:rPr>
      </w:pPr>
      <w:r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završen sveučilišni studij (magistar struke)</w:t>
      </w:r>
      <w:r w:rsidR="001108AC"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</w:p>
    <w:p w14:paraId="65F4C445" w14:textId="4E3D0610" w:rsidR="0028469B" w:rsidRPr="00CA2ACD" w:rsidRDefault="0028469B" w:rsidP="00CA2ACD">
      <w:pPr>
        <w:pStyle w:val="ListParagraph"/>
        <w:widowControl w:val="0"/>
        <w:numPr>
          <w:ilvl w:val="0"/>
          <w:numId w:val="8"/>
        </w:numPr>
        <w:ind w:left="567"/>
        <w:jc w:val="both"/>
        <w:rPr>
          <w:rFonts w:ascii="Arial" w:eastAsia="Microsoft Sans Serif" w:hAnsi="Arial" w:cs="Arial"/>
          <w:color w:val="000000"/>
          <w:kern w:val="0"/>
          <w:lang w:eastAsia="sl-SI" w:bidi="sl-SI"/>
          <w14:ligatures w14:val="none"/>
        </w:rPr>
      </w:pPr>
      <w:r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najmanje 15 godina radnog iskustva, od toga najmanje 10 godina na građevinskim projektima</w:t>
      </w:r>
      <w:r w:rsidR="001108AC"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</w:p>
    <w:p w14:paraId="7A1A8785" w14:textId="23EAFD50" w:rsidR="0028469B" w:rsidRPr="00CA2ACD" w:rsidRDefault="0028469B" w:rsidP="00CA2ACD">
      <w:pPr>
        <w:pStyle w:val="ListParagraph"/>
        <w:widowControl w:val="0"/>
        <w:numPr>
          <w:ilvl w:val="0"/>
          <w:numId w:val="8"/>
        </w:numPr>
        <w:ind w:left="567"/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  <w:r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poznavanje nacionalnog zakonodavstva, trgovačkih običaja i prakse vezane građevinske sporove</w:t>
      </w:r>
      <w:r w:rsidR="001108AC"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</w:p>
    <w:p w14:paraId="66CDEE34" w14:textId="10AD0A4E" w:rsidR="0028469B" w:rsidRPr="00CA2ACD" w:rsidRDefault="0028469B" w:rsidP="00CA2ACD">
      <w:pPr>
        <w:pStyle w:val="ListParagraph"/>
        <w:widowControl w:val="0"/>
        <w:numPr>
          <w:ilvl w:val="0"/>
          <w:numId w:val="8"/>
        </w:numPr>
        <w:ind w:left="567"/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  <w:r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poznavanje FIDIC Uvjeta Ugovora te rješavanja sporova sukladno tim Uvjetima</w:t>
      </w:r>
      <w:r w:rsidR="001108AC"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</w:p>
    <w:p w14:paraId="05382885" w14:textId="14C904DD" w:rsidR="0028469B" w:rsidRPr="00CA2ACD" w:rsidRDefault="0028469B" w:rsidP="00CA2ACD">
      <w:pPr>
        <w:pStyle w:val="ListParagraph"/>
        <w:widowControl w:val="0"/>
        <w:numPr>
          <w:ilvl w:val="0"/>
          <w:numId w:val="8"/>
        </w:numPr>
        <w:ind w:left="567"/>
        <w:jc w:val="both"/>
        <w:rPr>
          <w:rFonts w:ascii="Arial" w:eastAsia="Microsoft Sans Serif" w:hAnsi="Arial" w:cs="Arial"/>
          <w:color w:val="000000"/>
          <w:kern w:val="0"/>
          <w:lang w:eastAsia="sl-SI" w:bidi="sl-SI"/>
          <w14:ligatures w14:val="none"/>
        </w:rPr>
      </w:pPr>
      <w:r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poznavanje dobre prakse i načela FIDIC-a</w:t>
      </w:r>
      <w:r w:rsidR="001108AC"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</w:p>
    <w:p w14:paraId="567731CF" w14:textId="0659B1C5" w:rsidR="0028469B" w:rsidRPr="00CA2ACD" w:rsidRDefault="0028469B" w:rsidP="00B70FFF">
      <w:pPr>
        <w:pStyle w:val="ListParagraph"/>
        <w:widowControl w:val="0"/>
        <w:numPr>
          <w:ilvl w:val="0"/>
          <w:numId w:val="8"/>
        </w:numPr>
        <w:spacing w:after="0"/>
        <w:ind w:left="567"/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  <w:r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ugled u poslovnim i stručnim krugovima</w:t>
      </w:r>
      <w:r w:rsidR="001108AC"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.</w:t>
      </w:r>
    </w:p>
    <w:p w14:paraId="35BEB495" w14:textId="4D2B0B00" w:rsidR="0028469B" w:rsidRPr="0028469B" w:rsidRDefault="0028469B" w:rsidP="00B70FFF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8.3.</w:t>
      </w: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Povjerenstvo je dužno jednom godišnje, uz odgovarajuću primjenu kriterija iz članka 9. do 12. ovoga Pravilnika, predložiti Upravnom odboru HGK uvrštenje kandidata na Nacionalnu listu te informirati tijela HGK/UKDG o preporukama koje FIDIC daje u vezi rješavanja sporova putem VRS-a, odnosno Vijeća za izbjegavanje i rješavanje sporova. </w:t>
      </w:r>
    </w:p>
    <w:p w14:paraId="70227E8F" w14:textId="3AB36C8E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8.4.</w:t>
      </w:r>
      <w:r w:rsidR="001108AC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Povjerenstva je dužno:</w:t>
      </w:r>
    </w:p>
    <w:p w14:paraId="765E2A42" w14:textId="1058448D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lastRenderedPageBreak/>
        <w:t>- donijeti etički kodeks za rješavatelje sporova</w:t>
      </w:r>
      <w:r w:rsidR="001108AC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,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</w:t>
      </w:r>
    </w:p>
    <w:p w14:paraId="15881EFD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- poduzimati aktivnosti s ciljem promoviranja Nacionalne liste i redovito je ažurirati i </w:t>
      </w:r>
    </w:p>
    <w:p w14:paraId="221990E0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- poduzimati aktivnosti u cilju daljnje edukacije stručnjaka koji su uvršteni na Nacionalnu listu.</w:t>
      </w:r>
    </w:p>
    <w:p w14:paraId="49D7A75C" w14:textId="77777777" w:rsidR="0028469B" w:rsidRPr="0028469B" w:rsidRDefault="0028469B" w:rsidP="0028469B">
      <w:pPr>
        <w:widowControl w:val="0"/>
        <w:jc w:val="center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713C40EC" w14:textId="77777777" w:rsidR="0028469B" w:rsidRPr="0028469B" w:rsidRDefault="0028469B" w:rsidP="0028469B">
      <w:pPr>
        <w:widowControl w:val="0"/>
        <w:contextualSpacing/>
        <w:jc w:val="center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 xml:space="preserve">Uvjeti za uvrštenje na Nacionalnu listu </w:t>
      </w:r>
    </w:p>
    <w:p w14:paraId="2F938908" w14:textId="77777777" w:rsidR="0028469B" w:rsidRPr="0028469B" w:rsidRDefault="0028469B" w:rsidP="0028469B">
      <w:pPr>
        <w:widowControl w:val="0"/>
        <w:contextualSpacing/>
        <w:jc w:val="center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9. </w:t>
      </w:r>
    </w:p>
    <w:p w14:paraId="49FCD5F1" w14:textId="77777777" w:rsidR="0028469B" w:rsidRPr="0028469B" w:rsidRDefault="0028469B" w:rsidP="0028469B">
      <w:pPr>
        <w:widowControl w:val="0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6C1768B7" w14:textId="70D7BD7C" w:rsidR="0028469B" w:rsidRPr="00CA2ACD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>9.1.</w:t>
      </w:r>
      <w:r w:rsidR="00A0142E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Kandidati tehničke struke</w:t>
      </w:r>
      <w:r w:rsidR="000E2457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dužni su ispuniti sljedeće uvjete za uvrštenje na Nacionalnu listu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:</w:t>
      </w:r>
    </w:p>
    <w:p w14:paraId="591917AF" w14:textId="21103849" w:rsidR="0028469B" w:rsidRPr="0028469B" w:rsidRDefault="0028469B" w:rsidP="0028469B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454"/>
        <w:jc w:val="both"/>
        <w:rPr>
          <w:rFonts w:ascii="Arial" w:eastAsia="Microsoft Sans Serif" w:hAnsi="Arial" w:cs="Arial"/>
          <w:color w:val="000000"/>
          <w:kern w:val="0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završen sveučilišni studij (magistar struke)</w:t>
      </w:r>
      <w:r w:rsidR="0004414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</w:p>
    <w:p w14:paraId="32AE814C" w14:textId="42B89909" w:rsidR="0028469B" w:rsidRPr="0028469B" w:rsidRDefault="0028469B" w:rsidP="0028469B">
      <w:pPr>
        <w:pStyle w:val="ListParagraph"/>
        <w:numPr>
          <w:ilvl w:val="0"/>
          <w:numId w:val="2"/>
        </w:numPr>
        <w:spacing w:after="0" w:line="240" w:lineRule="auto"/>
        <w:ind w:left="454"/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najmanje 12 godina upravljačkog, organizacijskog ili operativnog iskustva iz područja savjetodavnog inženjerstva</w:t>
      </w:r>
      <w:r w:rsidR="0004414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 xml:space="preserve"> </w:t>
      </w:r>
      <w:bookmarkStart w:id="12" w:name="_Hlk155623229"/>
    </w:p>
    <w:p w14:paraId="6BA30996" w14:textId="42799455" w:rsidR="0028469B" w:rsidRPr="0028469B" w:rsidRDefault="0028469B" w:rsidP="0028469B">
      <w:pPr>
        <w:pStyle w:val="ListParagraph"/>
        <w:numPr>
          <w:ilvl w:val="0"/>
          <w:numId w:val="2"/>
        </w:numPr>
        <w:spacing w:after="0" w:line="240" w:lineRule="auto"/>
        <w:ind w:left="454"/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  <w:bookmarkStart w:id="13" w:name="_Hlk165493112"/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 xml:space="preserve">najmanje 8 godina iskustva </w:t>
      </w:r>
      <w:bookmarkStart w:id="14" w:name="_Hlk155701461"/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u praktičnoj primjeni FIDIC Uvjeta Ugovora i u postupku rješavanja građevinskih sporova</w:t>
      </w:r>
      <w:r w:rsidR="0004414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</w:p>
    <w:bookmarkEnd w:id="13"/>
    <w:bookmarkEnd w:id="14"/>
    <w:p w14:paraId="525526D7" w14:textId="4E4C339B" w:rsidR="0028469B" w:rsidRPr="00B70FFF" w:rsidRDefault="0028469B" w:rsidP="00B70FFF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454"/>
        <w:jc w:val="both"/>
        <w:rPr>
          <w:rFonts w:ascii="Arial" w:eastAsia="Microsoft Sans Serif" w:hAnsi="Arial" w:cs="Arial"/>
          <w:color w:val="000000"/>
          <w:kern w:val="0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detaljno znanje o FIDIC Uvjetima ugovora te o postupcima rješavanja građevinskih sporova</w:t>
      </w:r>
      <w:bookmarkEnd w:id="12"/>
      <w:r w:rsidR="0004414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.</w:t>
      </w:r>
    </w:p>
    <w:p w14:paraId="0AEA4B74" w14:textId="5565FF07" w:rsidR="0028469B" w:rsidRPr="00CA2ACD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>9.2.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</w:t>
      </w:r>
      <w:r w:rsidR="00A0142E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Kandidati pravne struke</w:t>
      </w:r>
      <w:r w:rsidR="0004414D" w:rsidRPr="0004414D">
        <w:t xml:space="preserve"> </w:t>
      </w:r>
      <w:r w:rsidR="0004414D" w:rsidRPr="0004414D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dužni su ispuniti sljedeće uvjete za uvrštenje na Nacionalnu listu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:</w:t>
      </w:r>
    </w:p>
    <w:p w14:paraId="595D67B9" w14:textId="1E40643A" w:rsidR="0028469B" w:rsidRPr="0028469B" w:rsidRDefault="0028469B" w:rsidP="0028469B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454"/>
        <w:jc w:val="both"/>
        <w:rPr>
          <w:rFonts w:ascii="Arial" w:eastAsia="Microsoft Sans Serif" w:hAnsi="Arial" w:cs="Arial"/>
          <w:color w:val="000000"/>
          <w:kern w:val="0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završen sveučilišni studij (magistar struke)</w:t>
      </w:r>
      <w:r w:rsidR="0004414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 xml:space="preserve"> </w:t>
      </w:r>
    </w:p>
    <w:p w14:paraId="6F610217" w14:textId="2751C6EF" w:rsidR="0028469B" w:rsidRPr="0028469B" w:rsidRDefault="0028469B" w:rsidP="0028469B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454"/>
        <w:jc w:val="both"/>
        <w:rPr>
          <w:rFonts w:ascii="Arial" w:eastAsia="Microsoft Sans Serif" w:hAnsi="Arial" w:cs="Arial"/>
          <w:color w:val="000000"/>
          <w:kern w:val="0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najmanje 12 godina iskustva u području trgovačkog prava</w:t>
      </w:r>
      <w:bookmarkStart w:id="15" w:name="_Hlk155693224"/>
      <w:r w:rsidR="0004414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</w:p>
    <w:p w14:paraId="779A1D0B" w14:textId="2B8139CE" w:rsidR="0028469B" w:rsidRPr="0028469B" w:rsidRDefault="0028469B" w:rsidP="0028469B">
      <w:pPr>
        <w:pStyle w:val="ListParagraph"/>
        <w:numPr>
          <w:ilvl w:val="0"/>
          <w:numId w:val="3"/>
        </w:numPr>
        <w:spacing w:after="0" w:line="240" w:lineRule="auto"/>
        <w:ind w:left="454"/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najmanje 8 godina iskustva u praktičnoj primjeni FIDIC Uvjeta Ugovora i u postupku rješavanja građevinskih sporova</w:t>
      </w:r>
      <w:r w:rsidR="0004414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</w:p>
    <w:p w14:paraId="6E593664" w14:textId="17935D45" w:rsidR="0028469B" w:rsidRPr="0028469B" w:rsidRDefault="0028469B" w:rsidP="0028469B">
      <w:pPr>
        <w:pStyle w:val="ListParagraph"/>
        <w:numPr>
          <w:ilvl w:val="0"/>
          <w:numId w:val="3"/>
        </w:numPr>
        <w:spacing w:after="0" w:line="240" w:lineRule="auto"/>
        <w:ind w:left="454"/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detaljno znanje o FIDIC Uvjetima ugovora</w:t>
      </w:r>
      <w:r w:rsidRPr="0028469B">
        <w:rPr>
          <w:rFonts w:ascii="Arial" w:hAnsi="Arial" w:cs="Arial"/>
        </w:rPr>
        <w:t xml:space="preserve"> </w:t>
      </w:r>
      <w:r w:rsidRPr="0028469B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te o postupcima rješavanja građevinskih sporova</w:t>
      </w:r>
      <w:r w:rsidR="0004414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.</w:t>
      </w:r>
    </w:p>
    <w:p w14:paraId="6F887CDB" w14:textId="77777777" w:rsidR="0028469B" w:rsidRPr="0028469B" w:rsidRDefault="0028469B" w:rsidP="0028469B">
      <w:pPr>
        <w:pStyle w:val="ListParagraph"/>
        <w:spacing w:after="0" w:line="240" w:lineRule="auto"/>
        <w:ind w:left="454"/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</w:p>
    <w:p w14:paraId="622AD85D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16" w:name="bookmark20"/>
      <w:bookmarkEnd w:id="15"/>
    </w:p>
    <w:p w14:paraId="20BB5CE6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Zahtjev kandidata</w:t>
      </w:r>
    </w:p>
    <w:p w14:paraId="4EE7B9B9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10. </w:t>
      </w:r>
    </w:p>
    <w:bookmarkEnd w:id="16"/>
    <w:p w14:paraId="2ACCC3B4" w14:textId="77777777" w:rsidR="0028469B" w:rsidRPr="0028469B" w:rsidRDefault="0028469B" w:rsidP="0028469B">
      <w:pPr>
        <w:widowControl w:val="0"/>
        <w:jc w:val="center"/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0C7C8D89" w14:textId="290BEB93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10.1.</w:t>
      </w:r>
      <w:r w:rsidR="0004414D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Za stjecanje statusa ovlaštenog rješavatelja sporova i uvrštenje na Nacionalnu listu kandidati podnose pisani zahtjev HGK.</w:t>
      </w:r>
    </w:p>
    <w:p w14:paraId="214E7CA4" w14:textId="66ED81D0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17" w:name="_Hlk165491793"/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10.2.</w:t>
      </w:r>
      <w:r w:rsidR="0004414D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Zahtjev se podnosi na  obrascu iz priloga br.1. ovog Pravilnika.</w:t>
      </w:r>
    </w:p>
    <w:p w14:paraId="5B105813" w14:textId="2CA5F4BB" w:rsidR="0028469B" w:rsidRPr="0028469B" w:rsidRDefault="0028469B" w:rsidP="0028469B">
      <w:pPr>
        <w:widowControl w:val="0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10.3.</w:t>
      </w:r>
      <w:r w:rsidR="0004414D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Zahtjevu se prilaže:</w:t>
      </w:r>
    </w:p>
    <w:p w14:paraId="1D0FA918" w14:textId="359A21C1" w:rsidR="0028469B" w:rsidRPr="00CA2ACD" w:rsidRDefault="0028469B" w:rsidP="00CA2ACD">
      <w:pPr>
        <w:pStyle w:val="ListParagraph"/>
        <w:widowControl w:val="0"/>
        <w:numPr>
          <w:ilvl w:val="0"/>
          <w:numId w:val="10"/>
        </w:numPr>
        <w:ind w:left="709"/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  <w:r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dokaz o završenom sveučilišnom studiju odgovarajuće struke</w:t>
      </w:r>
      <w:r w:rsidR="0004414D"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  <w:r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 xml:space="preserve"> </w:t>
      </w:r>
    </w:p>
    <w:p w14:paraId="7CD6CF89" w14:textId="65DF4465" w:rsidR="0028469B" w:rsidRPr="00CA2ACD" w:rsidRDefault="0028469B" w:rsidP="00CA2ACD">
      <w:pPr>
        <w:pStyle w:val="ListParagraph"/>
        <w:widowControl w:val="0"/>
        <w:numPr>
          <w:ilvl w:val="0"/>
          <w:numId w:val="10"/>
        </w:numPr>
        <w:ind w:left="709"/>
        <w:jc w:val="both"/>
        <w:rPr>
          <w:rFonts w:ascii="Arial" w:eastAsia="Microsoft Sans Serif" w:hAnsi="Arial" w:cs="Arial"/>
          <w:color w:val="000000"/>
          <w:kern w:val="0"/>
          <w:lang w:eastAsia="sl-SI" w:bidi="sl-SI"/>
          <w14:ligatures w14:val="none"/>
        </w:rPr>
      </w:pPr>
      <w:r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životopis i motivacijsko pismo</w:t>
      </w:r>
      <w:r w:rsidR="0004414D"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</w:p>
    <w:p w14:paraId="57E4C875" w14:textId="2BA79C4A" w:rsidR="0028469B" w:rsidRPr="00CA2ACD" w:rsidRDefault="0028469B" w:rsidP="00CA2ACD">
      <w:pPr>
        <w:pStyle w:val="ListParagraph"/>
        <w:widowControl w:val="0"/>
        <w:numPr>
          <w:ilvl w:val="0"/>
          <w:numId w:val="10"/>
        </w:numPr>
        <w:ind w:left="709"/>
        <w:jc w:val="both"/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</w:pPr>
      <w:r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dokaz o radnom i stručnom iskustvu</w:t>
      </w:r>
      <w:r w:rsidR="0004414D"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,</w:t>
      </w:r>
    </w:p>
    <w:p w14:paraId="1CC18392" w14:textId="52C4C5CF" w:rsidR="0028469B" w:rsidRPr="00B70FFF" w:rsidRDefault="0028469B" w:rsidP="00B70FFF">
      <w:pPr>
        <w:pStyle w:val="ListParagraph"/>
        <w:widowControl w:val="0"/>
        <w:numPr>
          <w:ilvl w:val="0"/>
          <w:numId w:val="10"/>
        </w:numPr>
        <w:ind w:left="709"/>
        <w:jc w:val="both"/>
        <w:rPr>
          <w:rFonts w:ascii="Arial" w:eastAsia="Microsoft Sans Serif" w:hAnsi="Arial" w:cs="Arial"/>
          <w:color w:val="000000"/>
          <w:kern w:val="0"/>
          <w:lang w:eastAsia="sl-SI" w:bidi="sl-SI"/>
          <w14:ligatures w14:val="none"/>
        </w:rPr>
      </w:pPr>
      <w:r w:rsidRPr="00CA2ACD">
        <w:rPr>
          <w:rFonts w:ascii="Arial" w:eastAsia="Arial" w:hAnsi="Arial" w:cs="Arial"/>
          <w:color w:val="000000"/>
          <w:kern w:val="0"/>
          <w:lang w:eastAsia="sl-SI" w:bidi="hr-HR"/>
          <w14:ligatures w14:val="none"/>
        </w:rPr>
        <w:t>preporuka dvaju istaknutih stručnjaka (iz područja građevinarstva i/ili pravnih znanosti).</w:t>
      </w:r>
      <w:bookmarkStart w:id="18" w:name="bookmark22"/>
      <w:bookmarkEnd w:id="17"/>
    </w:p>
    <w:p w14:paraId="46E13900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4954A159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Postupak rada Povjerenstva</w:t>
      </w:r>
    </w:p>
    <w:p w14:paraId="4EBE9FD5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11. </w:t>
      </w:r>
    </w:p>
    <w:bookmarkEnd w:id="18"/>
    <w:p w14:paraId="020699AE" w14:textId="77777777" w:rsidR="0028469B" w:rsidRPr="0028469B" w:rsidRDefault="0028469B" w:rsidP="0028469B">
      <w:pPr>
        <w:widowControl w:val="0"/>
        <w:jc w:val="center"/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52425FE2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11.1.</w:t>
      </w: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Povjerenstvo jednom godišnje, tijekom mjeseca studenog, provodi postupak utvrđivanja pretpostavki prijavljenih kandidata za uvrštenje na Nacionalnu listu. Prijave se podnose najkasnije 15. rujna za tekuću godinu. </w:t>
      </w:r>
    </w:p>
    <w:p w14:paraId="5765395E" w14:textId="3CAA0AD6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11.2.</w:t>
      </w:r>
      <w:r w:rsidR="00B1764F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Povjerenstvo  prethodno ispituje pravovremenost zahtjeva i jesu li mu priložene sve potrebne isprave.</w:t>
      </w:r>
    </w:p>
    <w:p w14:paraId="6156BAF1" w14:textId="24A2516E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11.3.</w:t>
      </w:r>
      <w:r w:rsidR="00B1764F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Ako je zahtjev potpun i podnesen pravovremeno, Povjerenstvo utvrđuje činjenice koje se odnose na postojanje uvjeta za uvrštenje na Nacionalnu listu – u pravilu iz priloženih isprava,  a ako to smatra potrebnim može pozvati kandidata na razgovor. </w:t>
      </w:r>
    </w:p>
    <w:p w14:paraId="31C6F66A" w14:textId="77777777" w:rsidR="00B70FFF" w:rsidRPr="00216F7F" w:rsidRDefault="00B70FFF" w:rsidP="00216F7F">
      <w:pPr>
        <w:widowControl w:val="0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  <w:bookmarkStart w:id="19" w:name="bookmark24"/>
    </w:p>
    <w:p w14:paraId="60A94B70" w14:textId="77777777" w:rsidR="0028469B" w:rsidRPr="0028469B" w:rsidRDefault="0028469B" w:rsidP="0028469B">
      <w:pPr>
        <w:widowControl w:val="0"/>
        <w:jc w:val="center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59BFF2AF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Uvrštenje na Nacionalnu listu </w:t>
      </w:r>
    </w:p>
    <w:p w14:paraId="33CE0C1A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12. </w:t>
      </w:r>
    </w:p>
    <w:bookmarkEnd w:id="19"/>
    <w:p w14:paraId="02B303D6" w14:textId="77777777" w:rsidR="0028469B" w:rsidRPr="0028469B" w:rsidRDefault="0028469B" w:rsidP="0028469B">
      <w:pPr>
        <w:widowControl w:val="0"/>
        <w:jc w:val="center"/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28A6D9AC" w14:textId="5E811400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12.1.</w:t>
      </w:r>
      <w:r w:rsidR="00B1764F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Kandidate koji ispunjavaju uvjete za rješavatelje sporova iz članka 9. ovog Pravilnika,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lastRenderedPageBreak/>
        <w:t>Povjerenstvo, na temelju dostavljene dokumentacije i razgovora s kandidatom, do kraja tekuće godine predlaže Upravnom odboru HGK za uvrštavanje na Nacionalnu listu.</w:t>
      </w:r>
    </w:p>
    <w:p w14:paraId="23F9666B" w14:textId="554802DD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12.2</w:t>
      </w:r>
      <w:r w:rsidR="00B1764F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.</w:t>
      </w:r>
      <w:r w:rsidR="00B1764F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Upravni odbor HGK na temelju prijedloga Povjerenstva uvrštava kandidate na Nacionalnu listu.</w:t>
      </w:r>
    </w:p>
    <w:p w14:paraId="31DAD390" w14:textId="345A76F4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12.3.</w:t>
      </w:r>
      <w:r w:rsidR="00B1764F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Nacionalna lista javno se objavljuje na internetskim stranicama HGK i UKDG.</w:t>
      </w:r>
    </w:p>
    <w:p w14:paraId="32F31A19" w14:textId="1BE6E519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12.4.</w:t>
      </w:r>
      <w:r w:rsidR="00B1764F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Obavijest o Nacionalnoj listi  dostavlja se naručiteljima koji su obveznici primjene propisa o javnoj nabavi. </w:t>
      </w:r>
    </w:p>
    <w:p w14:paraId="46A85F0C" w14:textId="77777777" w:rsidR="003037DD" w:rsidRPr="003037DD" w:rsidRDefault="003037DD" w:rsidP="0028469B">
      <w:pPr>
        <w:widowControl w:val="0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468E4047" w14:textId="77777777" w:rsidR="0028469B" w:rsidRPr="0028469B" w:rsidRDefault="0028469B" w:rsidP="0028469B">
      <w:pPr>
        <w:widowControl w:val="0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5A44CABE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Trajanje uvrštenja na Nacionalnu listu </w:t>
      </w:r>
    </w:p>
    <w:p w14:paraId="1C22CAE5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20" w:name="bookmark26"/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13. </w:t>
      </w:r>
    </w:p>
    <w:bookmarkEnd w:id="20"/>
    <w:p w14:paraId="7DCE6DEF" w14:textId="77777777" w:rsidR="0028469B" w:rsidRPr="0028469B" w:rsidRDefault="0028469B" w:rsidP="0028469B">
      <w:pPr>
        <w:widowControl w:val="0"/>
        <w:jc w:val="center"/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735C533F" w14:textId="6724645B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13.1.</w:t>
      </w:r>
      <w:r w:rsidR="003037DD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Uvrštenje na Nacionalnu listu traje 3 godine i može se produljiti temeljem zahtjeva podnesenog najmanje mjesec dana prije isteka tog razdoblja.</w:t>
      </w:r>
    </w:p>
    <w:p w14:paraId="37F2879B" w14:textId="11BB3E17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13.2.</w:t>
      </w:r>
      <w:r w:rsidR="003037DD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Pri produljenju za naredno trogodišnje razdoblje, Povjerenstvo provjerava ispunjava li dotični kandidat i dalje uvjete propisane ovim Pravilnikom te ocjenjuje njegov rad.</w:t>
      </w:r>
    </w:p>
    <w:p w14:paraId="6E49188D" w14:textId="3C8672FA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13.3.</w:t>
      </w:r>
      <w:r w:rsidR="003037DD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Prijevremeno brisanje s Nacionalne liste moguće je ako osoba koje je u nju uvrštena prestane ispunjavati uvjete iz članka 9. ovog Pravilnika, odnosno ako se utvrdi da nije postupala u skladu s ovim Pravilnikom i/ili standardima rada propisanim FIDIC Uvjetima Ugovora, ili drugim ugovorima navedenim u članku 2.3. ovog Pravilnika, sporazumom o rješavanju sporova iz članka 6.1 i članka 6.2. ovog Pravilnika</w:t>
      </w:r>
      <w:r w:rsidRPr="0028469B">
        <w:rPr>
          <w:rFonts w:ascii="Arial" w:hAnsi="Arial" w:cs="Arial"/>
          <w:sz w:val="22"/>
          <w:szCs w:val="22"/>
        </w:rPr>
        <w:t xml:space="preserve">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te ako teže povrijedi odredbe etičkog kodeksa iz članka 16.2. ovog Pravilnika. Odluku o prijevremenom brisanju donosi Upravni odbor HGK na prijedlog Povjerenstva.</w:t>
      </w:r>
    </w:p>
    <w:p w14:paraId="053FD1DC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7C62A97A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700CB53D" w14:textId="77777777" w:rsidR="0028469B" w:rsidRPr="0028469B" w:rsidRDefault="0028469B" w:rsidP="0028469B">
      <w:pPr>
        <w:widowControl w:val="0"/>
        <w:jc w:val="center"/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Troškovi rada Povjerenstva i uvrštenja na Nacionalnu listu</w:t>
      </w:r>
    </w:p>
    <w:p w14:paraId="3291D22F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21" w:name="bookmark28"/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14. </w:t>
      </w:r>
    </w:p>
    <w:bookmarkEnd w:id="21"/>
    <w:p w14:paraId="1F3913A4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6BB347C0" w14:textId="59570ABA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14.1.</w:t>
      </w:r>
      <w:r w:rsidR="003037DD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Kandidat koji podnosi zahtjev za uvrštenje na Nacionalnu listu dužan je platiti HGK troškove postupka obrade zahtjeva u iznosu od 800,00 EUR</w:t>
      </w:r>
      <w:r w:rsidR="00216F7F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i pripadajući iznos poreza na dodanu vrijednost. </w:t>
      </w:r>
    </w:p>
    <w:p w14:paraId="57D49466" w14:textId="7E22F003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14.2.</w:t>
      </w:r>
      <w:r w:rsidR="003037DD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Troškovi iz prethodnog stavka uključuju troškove rada Povjerenstva.</w:t>
      </w:r>
    </w:p>
    <w:p w14:paraId="114DEC71" w14:textId="44B69E34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14.3.</w:t>
      </w:r>
      <w:r w:rsidR="003037DD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Kandidat dužan je platiti troškove postupka prilikom podnošenja zahtjeva, neovisno o ishodu postupka. </w:t>
      </w:r>
    </w:p>
    <w:p w14:paraId="7574674A" w14:textId="77777777" w:rsidR="0028469B" w:rsidRPr="0028469B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0DAB8396" w14:textId="77777777" w:rsidR="0028469B" w:rsidRPr="0028469B" w:rsidRDefault="0028469B" w:rsidP="0028469B">
      <w:pPr>
        <w:widowControl w:val="0"/>
        <w:tabs>
          <w:tab w:val="left" w:pos="7275"/>
        </w:tabs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</w:p>
    <w:p w14:paraId="07E3D528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Obveze rješavatelja spora nakon uvrštenja na Nacionalnu listu</w:t>
      </w:r>
    </w:p>
    <w:p w14:paraId="4A7513D5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15. </w:t>
      </w:r>
    </w:p>
    <w:p w14:paraId="0886A3FB" w14:textId="77777777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304D803E" w14:textId="05D3C70C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15.1.</w:t>
      </w: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U slučaju promjene podataka navedenih u životopisu, rješavatelj je u obvezi dostaviti ažuriran</w:t>
      </w:r>
      <w:r w:rsidR="00200DF4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i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 životopis. Uvrštenjem na Nacionalnu listu, rješavatelj je suglasan da se podaci iz životopisa dostave svim zainteresiranim osobama, radi donošenja informirane odluke o imenovanju člana VRS-a u skladu s člankom 6. ovog Pravilnika.</w:t>
      </w:r>
    </w:p>
    <w:p w14:paraId="346E8E6A" w14:textId="335E697A" w:rsidR="00475C61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15.2.</w:t>
      </w:r>
      <w:r w:rsidR="00200DF4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Rješavatelji sporova dužni su pridržavati se odredaba etičkog kodeksa.</w:t>
      </w:r>
    </w:p>
    <w:p w14:paraId="688521ED" w14:textId="77777777" w:rsidR="00DF36CA" w:rsidRDefault="00DF36CA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26C44933" w14:textId="77777777" w:rsidR="00DF36CA" w:rsidRDefault="00DF36CA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4BC1D026" w14:textId="77777777" w:rsidR="00DF36CA" w:rsidRDefault="00DF36CA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7573C143" w14:textId="77777777" w:rsidR="00DF36CA" w:rsidRDefault="00DF36CA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09FA15A5" w14:textId="77777777" w:rsidR="00DF36CA" w:rsidRDefault="00DF36CA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0C2679DD" w14:textId="77777777" w:rsidR="00F825B9" w:rsidRDefault="00F825B9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02EE5B08" w14:textId="77777777" w:rsidR="00F825B9" w:rsidRDefault="00F825B9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27BAE3A5" w14:textId="77777777" w:rsidR="00F825B9" w:rsidRDefault="00F825B9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0FF3DE87" w14:textId="77777777" w:rsidR="00F825B9" w:rsidRDefault="00F825B9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0C0FAC66" w14:textId="77777777" w:rsidR="00F825B9" w:rsidRDefault="00F825B9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3D9BC227" w14:textId="77777777" w:rsidR="00CA2ACD" w:rsidRPr="00CA2ACD" w:rsidRDefault="00CA2ACD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</w:p>
    <w:p w14:paraId="5EB7E263" w14:textId="77777777" w:rsidR="0028469B" w:rsidRPr="0028469B" w:rsidRDefault="0028469B" w:rsidP="0028469B">
      <w:pPr>
        <w:widowControl w:val="0"/>
        <w:jc w:val="both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4F74E5D4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lastRenderedPageBreak/>
        <w:t>III. ZAVRŠNE ODREDBE</w:t>
      </w:r>
    </w:p>
    <w:p w14:paraId="52A1C524" w14:textId="77777777" w:rsidR="0028469B" w:rsidRPr="0028469B" w:rsidRDefault="0028469B" w:rsidP="0028469B">
      <w:pPr>
        <w:widowControl w:val="0"/>
        <w:jc w:val="center"/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2314C8BA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bookmarkStart w:id="22" w:name="bookmark30"/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>Stupanje na snagu</w:t>
      </w:r>
    </w:p>
    <w:p w14:paraId="6F654875" w14:textId="77777777" w:rsidR="0028469B" w:rsidRPr="0028469B" w:rsidRDefault="0028469B" w:rsidP="0028469B">
      <w:pPr>
        <w:widowControl w:val="0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color w:val="000000"/>
          <w:kern w:val="0"/>
          <w:sz w:val="22"/>
          <w:szCs w:val="22"/>
          <w:lang w:eastAsia="sl-SI" w:bidi="hr-HR"/>
          <w14:ligatures w14:val="none"/>
        </w:rPr>
        <w:t xml:space="preserve">Članak 16. </w:t>
      </w:r>
      <w:bookmarkEnd w:id="22"/>
    </w:p>
    <w:p w14:paraId="1B9995E2" w14:textId="77777777" w:rsidR="0028469B" w:rsidRPr="0028469B" w:rsidRDefault="0028469B" w:rsidP="0028469B">
      <w:pPr>
        <w:widowControl w:val="0"/>
        <w:jc w:val="center"/>
        <w:rPr>
          <w:rFonts w:ascii="Arial" w:eastAsia="Microsoft Sans Serif" w:hAnsi="Arial" w:cs="Arial"/>
          <w:b/>
          <w:bCs/>
          <w:color w:val="000000"/>
          <w:kern w:val="0"/>
          <w:sz w:val="22"/>
          <w:szCs w:val="22"/>
          <w:lang w:eastAsia="sl-SI" w:bidi="sl-SI"/>
          <w14:ligatures w14:val="none"/>
        </w:rPr>
      </w:pPr>
    </w:p>
    <w:p w14:paraId="64F8586F" w14:textId="40DFEF69" w:rsidR="0028469B" w:rsidRPr="00B70FFF" w:rsidRDefault="0028469B" w:rsidP="0028469B">
      <w:pPr>
        <w:widowControl w:val="0"/>
        <w:jc w:val="both"/>
        <w:rPr>
          <w:rFonts w:ascii="Arial" w:eastAsia="Microsoft Sans Serif" w:hAnsi="Arial" w:cs="Arial"/>
          <w:color w:val="000000"/>
          <w:kern w:val="0"/>
          <w:sz w:val="22"/>
          <w:szCs w:val="22"/>
          <w:lang w:eastAsia="sl-SI" w:bidi="sl-SI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16.1.</w:t>
      </w:r>
      <w:r w:rsidR="0067727D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U roku od 6 mjeseci od dana stupanja na snagu ovog Pravilnika, Povjerenstvo će donijeti etički kodeks za članove VRS-a.</w:t>
      </w:r>
    </w:p>
    <w:p w14:paraId="26658792" w14:textId="70FAAFB1" w:rsidR="0028469B" w:rsidRPr="0028469B" w:rsidRDefault="0028469B" w:rsidP="0028469B">
      <w:pPr>
        <w:widowControl w:val="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</w:pPr>
      <w:r w:rsidRPr="0028469B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>16.2.</w:t>
      </w:r>
      <w:r w:rsidR="0067727D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sl-SI" w:bidi="hr-HR"/>
          <w14:ligatures w14:val="none"/>
        </w:rPr>
        <w:tab/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Ovaj Pravilnik stupa na snagu osmoga dana od dana objave u </w:t>
      </w:r>
      <w:r w:rsidR="00DA7D5F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„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Narodnim novinama</w:t>
      </w:r>
      <w:r w:rsidR="00DA7D5F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>“</w:t>
      </w:r>
      <w:r w:rsidRPr="0028469B">
        <w:rPr>
          <w:rFonts w:ascii="Arial" w:eastAsia="Arial" w:hAnsi="Arial" w:cs="Arial"/>
          <w:color w:val="000000"/>
          <w:kern w:val="0"/>
          <w:sz w:val="22"/>
          <w:szCs w:val="22"/>
          <w:lang w:eastAsia="sl-SI" w:bidi="hr-HR"/>
          <w14:ligatures w14:val="none"/>
        </w:rPr>
        <w:t xml:space="preserve">. </w:t>
      </w:r>
    </w:p>
    <w:p w14:paraId="65BC74EF" w14:textId="39927B77" w:rsidR="0028469B" w:rsidRDefault="0028469B" w:rsidP="0028469B">
      <w:pPr>
        <w:rPr>
          <w:rFonts w:ascii="Arial" w:hAnsi="Arial" w:cs="Arial"/>
          <w:b/>
          <w:sz w:val="22"/>
          <w:szCs w:val="22"/>
        </w:rPr>
      </w:pPr>
    </w:p>
    <w:p w14:paraId="045E7145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0662B913" w14:textId="77777777" w:rsidR="00CA2ACD" w:rsidRDefault="00CA2ACD" w:rsidP="0028469B">
      <w:pPr>
        <w:rPr>
          <w:rFonts w:ascii="Arial" w:hAnsi="Arial" w:cs="Arial"/>
          <w:b/>
          <w:sz w:val="22"/>
          <w:szCs w:val="22"/>
        </w:rPr>
      </w:pPr>
    </w:p>
    <w:p w14:paraId="5630CE6A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2138B6B8" w14:textId="7E01EABA" w:rsidR="00DA7D5F" w:rsidRDefault="00DA7D5F" w:rsidP="002846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dr. sc. Luka Burilović</w:t>
      </w:r>
    </w:p>
    <w:p w14:paraId="32DDBA20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7332F2A8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3D5B0C6D" w14:textId="799F1AE4" w:rsidR="00DA7D5F" w:rsidRDefault="00CA2ACD" w:rsidP="0028469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KLASA:</w:t>
      </w:r>
    </w:p>
    <w:p w14:paraId="53C1A3E5" w14:textId="25964DE5" w:rsidR="00CA2ACD" w:rsidRDefault="00CA2ACD" w:rsidP="0028469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URBROJ:</w:t>
      </w:r>
    </w:p>
    <w:p w14:paraId="66D5EAF1" w14:textId="51DD2A46" w:rsidR="00CA2ACD" w:rsidRPr="00CA2ACD" w:rsidRDefault="00CA2ACD" w:rsidP="0028469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Zagreb, ______________</w:t>
      </w:r>
    </w:p>
    <w:p w14:paraId="23D8E48A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5045E56F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504B5FA1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0636EE38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115362C7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138DFED3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40962D6F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7E50728C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1E50C757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330D6E6B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4C6738A8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15E3A715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28C0A710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052DAAA4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1AC2E64F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1B8D02A6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45806714" w14:textId="77777777" w:rsidR="00DA7D5F" w:rsidRDefault="00DA7D5F" w:rsidP="0028469B">
      <w:pPr>
        <w:rPr>
          <w:rFonts w:ascii="Arial" w:hAnsi="Arial" w:cs="Arial"/>
          <w:b/>
          <w:sz w:val="22"/>
          <w:szCs w:val="22"/>
        </w:rPr>
      </w:pPr>
    </w:p>
    <w:p w14:paraId="619CD372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4013E4E1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7F8E500C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07ABC81A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795D77BD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2BC03551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73CF335D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677AF1B1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259832C8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03DBEA78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7BC71AC7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68039205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32E22D7C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1F54FCD1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5E7B6FA4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2858C82E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4F58127B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487C6BC2" w14:textId="77777777" w:rsidR="00B70FFF" w:rsidRDefault="00B70FFF" w:rsidP="0028469B">
      <w:pPr>
        <w:rPr>
          <w:rFonts w:ascii="Arial" w:hAnsi="Arial" w:cs="Arial"/>
          <w:b/>
          <w:sz w:val="22"/>
          <w:szCs w:val="22"/>
        </w:rPr>
      </w:pPr>
    </w:p>
    <w:p w14:paraId="4ED673E5" w14:textId="77777777" w:rsidR="00B70FFF" w:rsidRDefault="00B70FFF" w:rsidP="0028469B">
      <w:pPr>
        <w:rPr>
          <w:rFonts w:ascii="Arial" w:hAnsi="Arial" w:cs="Arial"/>
          <w:b/>
          <w:sz w:val="22"/>
          <w:szCs w:val="22"/>
        </w:rPr>
      </w:pPr>
    </w:p>
    <w:p w14:paraId="05AD2761" w14:textId="77777777" w:rsidR="00B70FFF" w:rsidRDefault="00B70FFF" w:rsidP="0028469B">
      <w:pPr>
        <w:rPr>
          <w:rFonts w:ascii="Arial" w:hAnsi="Arial" w:cs="Arial"/>
          <w:b/>
          <w:sz w:val="22"/>
          <w:szCs w:val="22"/>
        </w:rPr>
      </w:pPr>
    </w:p>
    <w:p w14:paraId="30729052" w14:textId="77777777" w:rsidR="00CC5118" w:rsidRDefault="00CC5118" w:rsidP="0028469B">
      <w:pPr>
        <w:rPr>
          <w:rFonts w:ascii="Arial" w:hAnsi="Arial" w:cs="Arial"/>
          <w:b/>
          <w:sz w:val="22"/>
          <w:szCs w:val="22"/>
        </w:rPr>
      </w:pPr>
    </w:p>
    <w:p w14:paraId="59590F00" w14:textId="77777777" w:rsidR="00A775C8" w:rsidRDefault="00A775C8" w:rsidP="0028469B">
      <w:pPr>
        <w:rPr>
          <w:rFonts w:ascii="Arial" w:hAnsi="Arial" w:cs="Arial"/>
          <w:b/>
          <w:sz w:val="22"/>
          <w:szCs w:val="22"/>
        </w:rPr>
      </w:pPr>
    </w:p>
    <w:p w14:paraId="6AC843B5" w14:textId="77777777" w:rsidR="00A85DF6" w:rsidRDefault="00A85DF6" w:rsidP="0028469B">
      <w:pPr>
        <w:rPr>
          <w:rFonts w:ascii="Arial" w:hAnsi="Arial" w:cs="Arial"/>
          <w:b/>
          <w:sz w:val="22"/>
          <w:szCs w:val="22"/>
        </w:rPr>
      </w:pPr>
    </w:p>
    <w:p w14:paraId="16389E9F" w14:textId="77777777" w:rsidR="00A85DF6" w:rsidRDefault="00A85DF6" w:rsidP="0028469B">
      <w:pPr>
        <w:rPr>
          <w:rFonts w:ascii="Arial" w:hAnsi="Arial" w:cs="Arial"/>
          <w:b/>
          <w:sz w:val="22"/>
          <w:szCs w:val="22"/>
        </w:rPr>
      </w:pPr>
    </w:p>
    <w:p w14:paraId="07CF08AF" w14:textId="77777777" w:rsidR="00A85DF6" w:rsidRDefault="00A85DF6" w:rsidP="0028469B">
      <w:pPr>
        <w:rPr>
          <w:rFonts w:ascii="Arial" w:hAnsi="Arial" w:cs="Arial"/>
          <w:b/>
          <w:sz w:val="22"/>
          <w:szCs w:val="22"/>
        </w:rPr>
      </w:pPr>
    </w:p>
    <w:p w14:paraId="338DF19C" w14:textId="77777777" w:rsidR="00A85DF6" w:rsidRPr="00A775C8" w:rsidRDefault="00A85DF6" w:rsidP="0028469B">
      <w:pPr>
        <w:rPr>
          <w:rFonts w:ascii="Arial" w:hAnsi="Arial" w:cs="Arial"/>
          <w:b/>
          <w:bCs/>
          <w:sz w:val="22"/>
          <w:szCs w:val="22"/>
        </w:rPr>
      </w:pPr>
    </w:p>
    <w:p w14:paraId="489BE887" w14:textId="5ECC6B4F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  <w:r w:rsidRPr="0028469B">
        <w:rPr>
          <w:rFonts w:ascii="Arial" w:hAnsi="Arial" w:cs="Arial"/>
          <w:b/>
          <w:bCs/>
          <w:sz w:val="22"/>
          <w:szCs w:val="22"/>
        </w:rPr>
        <w:t>PRILOG br.</w:t>
      </w:r>
      <w:r w:rsidR="00B70FF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469B">
        <w:rPr>
          <w:rFonts w:ascii="Arial" w:hAnsi="Arial" w:cs="Arial"/>
          <w:b/>
          <w:bCs/>
          <w:sz w:val="22"/>
          <w:szCs w:val="22"/>
        </w:rPr>
        <w:t xml:space="preserve">1. – </w:t>
      </w:r>
      <w:r w:rsidR="0067727D">
        <w:rPr>
          <w:rFonts w:ascii="Arial" w:hAnsi="Arial" w:cs="Arial"/>
          <w:b/>
          <w:bCs/>
          <w:sz w:val="22"/>
          <w:szCs w:val="22"/>
        </w:rPr>
        <w:t>P</w:t>
      </w:r>
      <w:r w:rsidRPr="0028469B">
        <w:rPr>
          <w:rFonts w:ascii="Arial" w:hAnsi="Arial" w:cs="Arial"/>
          <w:b/>
          <w:bCs/>
          <w:sz w:val="22"/>
          <w:szCs w:val="22"/>
        </w:rPr>
        <w:t>rijavni obrazac za uvrštenje na Nacionalnu listu rješavatelja sporava</w:t>
      </w:r>
    </w:p>
    <w:p w14:paraId="2034523F" w14:textId="77777777" w:rsidR="0028469B" w:rsidRPr="0028469B" w:rsidRDefault="0028469B" w:rsidP="0028469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43EE24" w14:textId="77777777" w:rsidR="0028469B" w:rsidRPr="0028469B" w:rsidRDefault="0028469B" w:rsidP="0028469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8469B">
        <w:rPr>
          <w:rFonts w:ascii="Arial" w:hAnsi="Arial" w:cs="Arial"/>
          <w:b/>
          <w:bCs/>
          <w:sz w:val="22"/>
          <w:szCs w:val="22"/>
        </w:rPr>
        <w:t>PRIJAVNI OBRAZAC ZA UVRŠTENJE NA NACIONALNU LISTU RJEŠAVATELJA SPOROVA</w:t>
      </w:r>
    </w:p>
    <w:p w14:paraId="531397D8" w14:textId="77777777" w:rsidR="0028469B" w:rsidRPr="0028469B" w:rsidRDefault="0028469B" w:rsidP="0028469B">
      <w:pPr>
        <w:rPr>
          <w:rFonts w:ascii="Arial" w:hAnsi="Arial" w:cs="Arial"/>
          <w:sz w:val="22"/>
          <w:szCs w:val="22"/>
        </w:rPr>
      </w:pPr>
    </w:p>
    <w:p w14:paraId="31B51F39" w14:textId="025A2602" w:rsidR="0028469B" w:rsidRPr="0028469B" w:rsidRDefault="0028469B" w:rsidP="0028469B">
      <w:pPr>
        <w:jc w:val="both"/>
        <w:rPr>
          <w:rFonts w:ascii="Arial" w:hAnsi="Arial" w:cs="Arial"/>
          <w:sz w:val="22"/>
          <w:szCs w:val="22"/>
        </w:rPr>
      </w:pPr>
      <w:r w:rsidRPr="0028469B">
        <w:rPr>
          <w:rFonts w:ascii="Arial" w:hAnsi="Arial" w:cs="Arial"/>
          <w:sz w:val="22"/>
          <w:szCs w:val="22"/>
        </w:rPr>
        <w:t xml:space="preserve">Prijavljujem se radi uvrštenja na Nacionalnu listu rješavatelja sporova kojom upravlja </w:t>
      </w:r>
      <w:r w:rsidR="00D32E04">
        <w:rPr>
          <w:rFonts w:ascii="Arial" w:hAnsi="Arial" w:cs="Arial"/>
          <w:sz w:val="22"/>
          <w:szCs w:val="22"/>
        </w:rPr>
        <w:t xml:space="preserve">HGK </w:t>
      </w:r>
      <w:r w:rsidRPr="0028469B">
        <w:rPr>
          <w:rFonts w:ascii="Arial" w:hAnsi="Arial" w:cs="Arial"/>
          <w:sz w:val="22"/>
          <w:szCs w:val="22"/>
        </w:rPr>
        <w:t xml:space="preserve">te je objavljuje u suradnji s </w:t>
      </w:r>
      <w:r w:rsidR="00D32E04">
        <w:rPr>
          <w:rFonts w:ascii="Arial" w:hAnsi="Arial" w:cs="Arial"/>
          <w:sz w:val="22"/>
          <w:szCs w:val="22"/>
        </w:rPr>
        <w:t>UKDG</w:t>
      </w:r>
      <w:r w:rsidRPr="0028469B">
        <w:rPr>
          <w:rFonts w:ascii="Arial" w:hAnsi="Arial" w:cs="Arial"/>
          <w:sz w:val="22"/>
          <w:szCs w:val="22"/>
        </w:rPr>
        <w:t>.</w:t>
      </w:r>
    </w:p>
    <w:p w14:paraId="0C7B9AD0" w14:textId="77777777" w:rsidR="0028469B" w:rsidRPr="0028469B" w:rsidRDefault="0028469B" w:rsidP="002846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28469B" w:rsidRPr="0028469B" w14:paraId="27339EF1" w14:textId="77777777" w:rsidTr="00ED51F7">
        <w:tc>
          <w:tcPr>
            <w:tcW w:w="4531" w:type="dxa"/>
          </w:tcPr>
          <w:p w14:paraId="7CEECD83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 xml:space="preserve">Ime </w:t>
            </w:r>
          </w:p>
        </w:tc>
        <w:tc>
          <w:tcPr>
            <w:tcW w:w="4531" w:type="dxa"/>
          </w:tcPr>
          <w:p w14:paraId="704F2461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</w:tc>
      </w:tr>
      <w:tr w:rsidR="0028469B" w:rsidRPr="0028469B" w14:paraId="2D8F44C2" w14:textId="77777777" w:rsidTr="00ED51F7">
        <w:tc>
          <w:tcPr>
            <w:tcW w:w="4531" w:type="dxa"/>
          </w:tcPr>
          <w:p w14:paraId="02654737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Prezime</w:t>
            </w:r>
          </w:p>
        </w:tc>
        <w:tc>
          <w:tcPr>
            <w:tcW w:w="4531" w:type="dxa"/>
          </w:tcPr>
          <w:p w14:paraId="0269BD49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</w:tc>
      </w:tr>
      <w:tr w:rsidR="0028469B" w:rsidRPr="0028469B" w14:paraId="650F8A1D" w14:textId="77777777" w:rsidTr="00ED51F7">
        <w:tc>
          <w:tcPr>
            <w:tcW w:w="4531" w:type="dxa"/>
          </w:tcPr>
          <w:p w14:paraId="6C4D8988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Kontakt podaci</w:t>
            </w:r>
          </w:p>
        </w:tc>
        <w:tc>
          <w:tcPr>
            <w:tcW w:w="4531" w:type="dxa"/>
          </w:tcPr>
          <w:p w14:paraId="75A20E67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</w:tc>
      </w:tr>
      <w:tr w:rsidR="0028469B" w:rsidRPr="0028469B" w14:paraId="1D94AB55" w14:textId="77777777" w:rsidTr="00ED51F7">
        <w:tc>
          <w:tcPr>
            <w:tcW w:w="4531" w:type="dxa"/>
          </w:tcPr>
          <w:p w14:paraId="20326EC0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Popis priloga:</w:t>
            </w:r>
          </w:p>
          <w:p w14:paraId="49CF8B06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  <w:p w14:paraId="3A1545C3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  <w:p w14:paraId="5D2228D9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285F2F7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1.</w:t>
            </w:r>
          </w:p>
          <w:p w14:paraId="67C690F2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2.</w:t>
            </w:r>
          </w:p>
          <w:p w14:paraId="47B37BFE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3.</w:t>
            </w:r>
          </w:p>
          <w:p w14:paraId="4BA89537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4.</w:t>
            </w:r>
          </w:p>
          <w:p w14:paraId="1D7145EF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itd.</w:t>
            </w:r>
          </w:p>
        </w:tc>
      </w:tr>
      <w:tr w:rsidR="0028469B" w:rsidRPr="0028469B" w14:paraId="789BF9D2" w14:textId="77777777" w:rsidTr="00ED51F7">
        <w:tc>
          <w:tcPr>
            <w:tcW w:w="4531" w:type="dxa"/>
          </w:tcPr>
          <w:p w14:paraId="6B7D969F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eastAsia="Arial" w:hAnsi="Arial" w:cs="Arial"/>
                <w:color w:val="000000"/>
                <w:kern w:val="0"/>
                <w:lang w:eastAsia="sl-SI" w:bidi="hr-HR"/>
                <w14:ligatures w14:val="none"/>
              </w:rPr>
              <w:t>dokaz o završenom sveučilišnom studiju odgovarajuće struke</w:t>
            </w:r>
          </w:p>
        </w:tc>
        <w:tc>
          <w:tcPr>
            <w:tcW w:w="4531" w:type="dxa"/>
          </w:tcPr>
          <w:p w14:paraId="4C083B2F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  <w:p w14:paraId="72D369CA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  <w:p w14:paraId="338E63EB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</w:tc>
      </w:tr>
      <w:tr w:rsidR="0028469B" w:rsidRPr="0028469B" w14:paraId="74B009B7" w14:textId="77777777" w:rsidTr="00ED51F7">
        <w:tc>
          <w:tcPr>
            <w:tcW w:w="4531" w:type="dxa"/>
          </w:tcPr>
          <w:p w14:paraId="12CBEA1F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 xml:space="preserve"> </w:t>
            </w:r>
            <w:r w:rsidRPr="0028469B">
              <w:rPr>
                <w:rFonts w:ascii="Arial" w:eastAsia="Arial" w:hAnsi="Arial" w:cs="Arial"/>
                <w:color w:val="000000"/>
                <w:kern w:val="0"/>
                <w:lang w:eastAsia="sl-SI" w:bidi="hr-HR"/>
                <w14:ligatures w14:val="none"/>
              </w:rPr>
              <w:t>životopis i motivacijsko pismo</w:t>
            </w:r>
          </w:p>
        </w:tc>
        <w:tc>
          <w:tcPr>
            <w:tcW w:w="4531" w:type="dxa"/>
          </w:tcPr>
          <w:p w14:paraId="33E1726A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  <w:p w14:paraId="6AEF2D76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</w:tc>
      </w:tr>
      <w:tr w:rsidR="0028469B" w:rsidRPr="0028469B" w14:paraId="5999A22C" w14:textId="77777777" w:rsidTr="00ED51F7">
        <w:tc>
          <w:tcPr>
            <w:tcW w:w="4531" w:type="dxa"/>
          </w:tcPr>
          <w:p w14:paraId="2071A971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eastAsia="Arial" w:hAnsi="Arial" w:cs="Arial"/>
                <w:color w:val="000000"/>
                <w:kern w:val="0"/>
                <w:lang w:eastAsia="sl-SI" w:bidi="hr-HR"/>
                <w14:ligatures w14:val="none"/>
              </w:rPr>
              <w:t>dokaz o radnom i stručnom iskustvu iz kojih proizlazi ispunjenje uvjeta iz članka 9. Pravilnika</w:t>
            </w:r>
          </w:p>
        </w:tc>
        <w:tc>
          <w:tcPr>
            <w:tcW w:w="4531" w:type="dxa"/>
          </w:tcPr>
          <w:p w14:paraId="437E268C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</w:tc>
      </w:tr>
      <w:tr w:rsidR="0028469B" w:rsidRPr="0028469B" w14:paraId="60B80411" w14:textId="77777777" w:rsidTr="00ED51F7">
        <w:tc>
          <w:tcPr>
            <w:tcW w:w="4531" w:type="dxa"/>
          </w:tcPr>
          <w:p w14:paraId="75EF5F9A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Preporuke</w:t>
            </w:r>
          </w:p>
        </w:tc>
        <w:tc>
          <w:tcPr>
            <w:tcW w:w="4531" w:type="dxa"/>
          </w:tcPr>
          <w:p w14:paraId="7B338D2E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1.</w:t>
            </w:r>
          </w:p>
          <w:p w14:paraId="03BC0FD5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2.</w:t>
            </w:r>
          </w:p>
        </w:tc>
      </w:tr>
      <w:tr w:rsidR="0028469B" w:rsidRPr="0028469B" w14:paraId="24600792" w14:textId="77777777" w:rsidTr="00ED51F7">
        <w:trPr>
          <w:trHeight w:val="1245"/>
        </w:trPr>
        <w:tc>
          <w:tcPr>
            <w:tcW w:w="4531" w:type="dxa"/>
          </w:tcPr>
          <w:p w14:paraId="0E80E808" w14:textId="77777777" w:rsidR="0028469B" w:rsidRPr="0028469B" w:rsidRDefault="0028469B" w:rsidP="00ED51F7">
            <w:pPr>
              <w:jc w:val="both"/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 xml:space="preserve">Potpisom ove prijave obvezujem se da ću, u slučaju da budem uvršten na Nacionalnu listu, dostaviti ažuriran životopis (u slučaju promjene podataka navedenih u priloženom životopisu). </w:t>
            </w:r>
          </w:p>
        </w:tc>
        <w:tc>
          <w:tcPr>
            <w:tcW w:w="4531" w:type="dxa"/>
          </w:tcPr>
          <w:p w14:paraId="025224F2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</w:tc>
      </w:tr>
      <w:tr w:rsidR="0028469B" w:rsidRPr="0028469B" w14:paraId="039E1283" w14:textId="77777777" w:rsidTr="00ED51F7">
        <w:tc>
          <w:tcPr>
            <w:tcW w:w="4531" w:type="dxa"/>
          </w:tcPr>
          <w:p w14:paraId="130F339A" w14:textId="77777777" w:rsidR="0028469B" w:rsidRPr="0028469B" w:rsidRDefault="0028469B" w:rsidP="00ED51F7">
            <w:pPr>
              <w:jc w:val="both"/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Uvrštenjem na Nacionalnu listu, suglasan sam da se podaci iz životopisa dostave svim zainteresiranim osobama na zahtjev, radi donošenja informirane odluke o imenovanju člana VRS-a u skladu s člankom 6. ovog Pravilnika.</w:t>
            </w:r>
          </w:p>
        </w:tc>
        <w:tc>
          <w:tcPr>
            <w:tcW w:w="4531" w:type="dxa"/>
          </w:tcPr>
          <w:p w14:paraId="493B50F8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</w:tc>
      </w:tr>
      <w:tr w:rsidR="0028469B" w:rsidRPr="0028469B" w14:paraId="4B29636A" w14:textId="77777777" w:rsidTr="00ED51F7">
        <w:tc>
          <w:tcPr>
            <w:tcW w:w="4531" w:type="dxa"/>
          </w:tcPr>
          <w:p w14:paraId="6238EBF4" w14:textId="77777777" w:rsidR="0028469B" w:rsidRPr="0028469B" w:rsidRDefault="0028469B" w:rsidP="00ED51F7">
            <w:pPr>
              <w:jc w:val="both"/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 xml:space="preserve">Uvrštenjem na Nacionalnu listu, obvezujem se postupati u skladu s odredbama Pravilnika o Nacionalnoj listi i imenovanju </w:t>
            </w:r>
            <w:proofErr w:type="spellStart"/>
            <w:r w:rsidRPr="0028469B">
              <w:rPr>
                <w:rFonts w:ascii="Arial" w:hAnsi="Arial" w:cs="Arial"/>
              </w:rPr>
              <w:t>rješavatelja</w:t>
            </w:r>
            <w:proofErr w:type="spellEnd"/>
            <w:r w:rsidRPr="0028469B">
              <w:rPr>
                <w:rFonts w:ascii="Arial" w:hAnsi="Arial" w:cs="Arial"/>
              </w:rPr>
              <w:t xml:space="preserve"> sporova te troškovima postupka pred Vijećem za rješavanje sporova, etičkim kodeksom i sporazumom o rješavanju sporova </w:t>
            </w:r>
          </w:p>
        </w:tc>
        <w:tc>
          <w:tcPr>
            <w:tcW w:w="4531" w:type="dxa"/>
          </w:tcPr>
          <w:p w14:paraId="3CC0CA9B" w14:textId="77777777" w:rsidR="0028469B" w:rsidRPr="0028469B" w:rsidRDefault="0028469B" w:rsidP="00ED51F7">
            <w:pPr>
              <w:rPr>
                <w:rFonts w:ascii="Arial" w:hAnsi="Arial" w:cs="Arial"/>
              </w:rPr>
            </w:pPr>
          </w:p>
        </w:tc>
      </w:tr>
    </w:tbl>
    <w:p w14:paraId="0DD7C1D0" w14:textId="77777777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</w:p>
    <w:p w14:paraId="2932F60C" w14:textId="77777777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</w:p>
    <w:p w14:paraId="2315E7A7" w14:textId="77777777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</w:p>
    <w:p w14:paraId="1A64BB7A" w14:textId="77777777" w:rsidR="0028469B" w:rsidRPr="0028469B" w:rsidRDefault="0028469B" w:rsidP="0028469B">
      <w:pPr>
        <w:jc w:val="right"/>
        <w:rPr>
          <w:rFonts w:ascii="Arial" w:hAnsi="Arial" w:cs="Arial"/>
          <w:sz w:val="22"/>
          <w:szCs w:val="22"/>
        </w:rPr>
      </w:pPr>
      <w:r w:rsidRPr="0028469B">
        <w:rPr>
          <w:rFonts w:ascii="Arial" w:hAnsi="Arial" w:cs="Arial"/>
          <w:sz w:val="22"/>
          <w:szCs w:val="22"/>
        </w:rPr>
        <w:t>_____________</w:t>
      </w:r>
    </w:p>
    <w:p w14:paraId="2578E793" w14:textId="77777777" w:rsidR="0028469B" w:rsidRPr="0028469B" w:rsidRDefault="0028469B" w:rsidP="0028469B">
      <w:pPr>
        <w:jc w:val="right"/>
        <w:rPr>
          <w:rFonts w:ascii="Arial" w:hAnsi="Arial" w:cs="Arial"/>
          <w:sz w:val="22"/>
          <w:szCs w:val="22"/>
        </w:rPr>
      </w:pPr>
      <w:r w:rsidRPr="0028469B">
        <w:rPr>
          <w:rFonts w:ascii="Arial" w:hAnsi="Arial" w:cs="Arial"/>
          <w:sz w:val="22"/>
          <w:szCs w:val="22"/>
        </w:rPr>
        <w:t>Ime i prezime</w:t>
      </w:r>
    </w:p>
    <w:p w14:paraId="2A58CB58" w14:textId="77777777" w:rsidR="0028469B" w:rsidRPr="0028469B" w:rsidRDefault="0028469B" w:rsidP="0028469B">
      <w:pPr>
        <w:jc w:val="right"/>
        <w:rPr>
          <w:rFonts w:ascii="Arial" w:hAnsi="Arial" w:cs="Arial"/>
          <w:sz w:val="22"/>
          <w:szCs w:val="22"/>
        </w:rPr>
      </w:pPr>
      <w:r w:rsidRPr="0028469B">
        <w:rPr>
          <w:rFonts w:ascii="Arial" w:hAnsi="Arial" w:cs="Arial"/>
          <w:sz w:val="22"/>
          <w:szCs w:val="22"/>
        </w:rPr>
        <w:t>(potpis)</w:t>
      </w:r>
    </w:p>
    <w:p w14:paraId="2B7DB9C0" w14:textId="77777777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  <w:bookmarkStart w:id="23" w:name="_Hlk164081782"/>
    </w:p>
    <w:p w14:paraId="114BB8DE" w14:textId="77777777" w:rsid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</w:p>
    <w:p w14:paraId="20D1BC10" w14:textId="77777777" w:rsidR="00105003" w:rsidRPr="00105003" w:rsidRDefault="00105003" w:rsidP="0028469B">
      <w:pPr>
        <w:rPr>
          <w:rFonts w:ascii="Arial" w:hAnsi="Arial" w:cs="Arial"/>
          <w:b/>
          <w:bCs/>
          <w:sz w:val="22"/>
          <w:szCs w:val="22"/>
        </w:rPr>
      </w:pPr>
    </w:p>
    <w:p w14:paraId="72165C36" w14:textId="77777777" w:rsidR="00EC48F2" w:rsidRDefault="00EC48F2" w:rsidP="0028469B">
      <w:pPr>
        <w:rPr>
          <w:rFonts w:ascii="Arial" w:hAnsi="Arial" w:cs="Arial"/>
          <w:b/>
          <w:bCs/>
          <w:sz w:val="22"/>
          <w:szCs w:val="22"/>
        </w:rPr>
      </w:pPr>
    </w:p>
    <w:p w14:paraId="48EE4CBF" w14:textId="77777777" w:rsidR="00EC48F2" w:rsidRDefault="00EC48F2" w:rsidP="0028469B">
      <w:pPr>
        <w:rPr>
          <w:rFonts w:ascii="Arial" w:hAnsi="Arial" w:cs="Arial"/>
          <w:b/>
          <w:bCs/>
          <w:sz w:val="22"/>
          <w:szCs w:val="22"/>
        </w:rPr>
      </w:pPr>
    </w:p>
    <w:p w14:paraId="20FFE661" w14:textId="23D78059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  <w:r w:rsidRPr="0028469B">
        <w:rPr>
          <w:rFonts w:ascii="Arial" w:hAnsi="Arial" w:cs="Arial"/>
          <w:b/>
          <w:bCs/>
          <w:sz w:val="22"/>
          <w:szCs w:val="22"/>
        </w:rPr>
        <w:t>PRILOG br.</w:t>
      </w:r>
      <w:r w:rsidR="00EC48F2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469B">
        <w:rPr>
          <w:rFonts w:ascii="Arial" w:hAnsi="Arial" w:cs="Arial"/>
          <w:b/>
          <w:bCs/>
          <w:sz w:val="22"/>
          <w:szCs w:val="22"/>
        </w:rPr>
        <w:t>2. –</w:t>
      </w:r>
      <w:bookmarkEnd w:id="23"/>
      <w:r w:rsidRPr="0028469B">
        <w:rPr>
          <w:rFonts w:ascii="Arial" w:hAnsi="Arial" w:cs="Arial"/>
          <w:b/>
          <w:bCs/>
          <w:sz w:val="22"/>
          <w:szCs w:val="22"/>
        </w:rPr>
        <w:t xml:space="preserve"> Tarifa dnevnih naknada za članove VRS-a</w:t>
      </w:r>
    </w:p>
    <w:p w14:paraId="1435E6E4" w14:textId="77777777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</w:p>
    <w:p w14:paraId="72E76F86" w14:textId="77777777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</w:p>
    <w:p w14:paraId="33AE5873" w14:textId="77777777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5022"/>
        <w:gridCol w:w="3007"/>
      </w:tblGrid>
      <w:tr w:rsidR="0028469B" w:rsidRPr="0028469B" w14:paraId="48A20E65" w14:textId="77777777" w:rsidTr="00ED51F7">
        <w:tc>
          <w:tcPr>
            <w:tcW w:w="988" w:type="dxa"/>
          </w:tcPr>
          <w:p w14:paraId="4283F57D" w14:textId="77777777" w:rsidR="0028469B" w:rsidRPr="0028469B" w:rsidRDefault="0028469B" w:rsidP="00ED51F7">
            <w:pPr>
              <w:rPr>
                <w:rFonts w:ascii="Arial" w:hAnsi="Arial" w:cs="Arial"/>
                <w:b/>
                <w:bCs/>
              </w:rPr>
            </w:pPr>
            <w:r w:rsidRPr="0028469B">
              <w:rPr>
                <w:rFonts w:ascii="Arial" w:hAnsi="Arial" w:cs="Arial"/>
                <w:b/>
                <w:bCs/>
              </w:rPr>
              <w:t>Tarifni broj</w:t>
            </w:r>
          </w:p>
        </w:tc>
        <w:tc>
          <w:tcPr>
            <w:tcW w:w="5053" w:type="dxa"/>
          </w:tcPr>
          <w:p w14:paraId="5B6DA1B6" w14:textId="77777777" w:rsidR="0028469B" w:rsidRPr="0028469B" w:rsidRDefault="0028469B" w:rsidP="00ED51F7">
            <w:pPr>
              <w:rPr>
                <w:rFonts w:ascii="Arial" w:hAnsi="Arial" w:cs="Arial"/>
                <w:b/>
                <w:bCs/>
              </w:rPr>
            </w:pPr>
            <w:r w:rsidRPr="0028469B">
              <w:rPr>
                <w:rFonts w:ascii="Arial" w:hAnsi="Arial" w:cs="Arial"/>
                <w:b/>
                <w:bCs/>
              </w:rPr>
              <w:t>Vrijednost predmeta spora</w:t>
            </w:r>
          </w:p>
        </w:tc>
        <w:tc>
          <w:tcPr>
            <w:tcW w:w="3021" w:type="dxa"/>
          </w:tcPr>
          <w:p w14:paraId="17E1B323" w14:textId="77777777" w:rsidR="0028469B" w:rsidRPr="0028469B" w:rsidRDefault="0028469B" w:rsidP="00ED51F7">
            <w:pPr>
              <w:rPr>
                <w:rFonts w:ascii="Arial" w:hAnsi="Arial" w:cs="Arial"/>
                <w:b/>
                <w:bCs/>
              </w:rPr>
            </w:pPr>
            <w:r w:rsidRPr="0028469B">
              <w:rPr>
                <w:rFonts w:ascii="Arial" w:hAnsi="Arial" w:cs="Arial"/>
                <w:b/>
                <w:bCs/>
              </w:rPr>
              <w:t>Najmanji iznos dnevne naknade</w:t>
            </w:r>
          </w:p>
        </w:tc>
      </w:tr>
      <w:tr w:rsidR="0028469B" w:rsidRPr="0028469B" w14:paraId="42418C21" w14:textId="77777777" w:rsidTr="00ED51F7">
        <w:tc>
          <w:tcPr>
            <w:tcW w:w="988" w:type="dxa"/>
          </w:tcPr>
          <w:p w14:paraId="0C0F19E0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Tbr.1.</w:t>
            </w:r>
          </w:p>
        </w:tc>
        <w:tc>
          <w:tcPr>
            <w:tcW w:w="5053" w:type="dxa"/>
          </w:tcPr>
          <w:p w14:paraId="3A607068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do 1.000.000,00 EUR te predmeti u kojima nije moguće procijeniti vrijednost predmeta spora</w:t>
            </w:r>
          </w:p>
        </w:tc>
        <w:tc>
          <w:tcPr>
            <w:tcW w:w="3021" w:type="dxa"/>
          </w:tcPr>
          <w:p w14:paraId="20C50AF1" w14:textId="775E3F0D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800</w:t>
            </w:r>
            <w:r w:rsidR="009365DB">
              <w:rPr>
                <w:rFonts w:ascii="Arial" w:hAnsi="Arial" w:cs="Arial"/>
              </w:rPr>
              <w:t>,00 EUR</w:t>
            </w:r>
            <w:r w:rsidRPr="0028469B">
              <w:rPr>
                <w:rFonts w:ascii="Arial" w:hAnsi="Arial" w:cs="Arial"/>
              </w:rPr>
              <w:t xml:space="preserve"> neto po danu rada za člana VRS-a, 950</w:t>
            </w:r>
            <w:r w:rsidR="009365DB">
              <w:rPr>
                <w:rFonts w:ascii="Arial" w:hAnsi="Arial" w:cs="Arial"/>
              </w:rPr>
              <w:t>,00</w:t>
            </w:r>
            <w:r w:rsidRPr="0028469B">
              <w:rPr>
                <w:rFonts w:ascii="Arial" w:hAnsi="Arial" w:cs="Arial"/>
              </w:rPr>
              <w:t xml:space="preserve"> </w:t>
            </w:r>
            <w:r w:rsidR="009365DB">
              <w:rPr>
                <w:rFonts w:ascii="Arial" w:hAnsi="Arial" w:cs="Arial"/>
              </w:rPr>
              <w:t>EUR</w:t>
            </w:r>
            <w:r w:rsidRPr="0028469B">
              <w:rPr>
                <w:rFonts w:ascii="Arial" w:hAnsi="Arial" w:cs="Arial"/>
              </w:rPr>
              <w:t xml:space="preserve"> neto za jedinog člana VRS-a ili predsjednika VRS-a</w:t>
            </w:r>
          </w:p>
        </w:tc>
      </w:tr>
      <w:tr w:rsidR="0028469B" w:rsidRPr="0028469B" w14:paraId="45E4DD1A" w14:textId="77777777" w:rsidTr="00ED51F7">
        <w:tc>
          <w:tcPr>
            <w:tcW w:w="988" w:type="dxa"/>
          </w:tcPr>
          <w:p w14:paraId="67A999E3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Tbr.2.</w:t>
            </w:r>
          </w:p>
        </w:tc>
        <w:tc>
          <w:tcPr>
            <w:tcW w:w="5053" w:type="dxa"/>
          </w:tcPr>
          <w:p w14:paraId="708199BD" w14:textId="2E6AFC1F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od 1.000.000,01 EUR do 5.000.000,00 EUR</w:t>
            </w:r>
          </w:p>
        </w:tc>
        <w:tc>
          <w:tcPr>
            <w:tcW w:w="3021" w:type="dxa"/>
          </w:tcPr>
          <w:p w14:paraId="36F3E6AA" w14:textId="6A713D8F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 xml:space="preserve">1.000,00 </w:t>
            </w:r>
            <w:r w:rsidR="009365DB">
              <w:rPr>
                <w:rFonts w:ascii="Arial" w:hAnsi="Arial" w:cs="Arial"/>
              </w:rPr>
              <w:t>EUR</w:t>
            </w:r>
            <w:r w:rsidRPr="0028469B">
              <w:rPr>
                <w:rFonts w:ascii="Arial" w:hAnsi="Arial" w:cs="Arial"/>
              </w:rPr>
              <w:t xml:space="preserve"> neto po danu rada za člana VRS-a, 1.150,00 </w:t>
            </w:r>
            <w:r w:rsidR="009365DB">
              <w:rPr>
                <w:rFonts w:ascii="Arial" w:hAnsi="Arial" w:cs="Arial"/>
              </w:rPr>
              <w:t xml:space="preserve">EUR </w:t>
            </w:r>
            <w:r w:rsidRPr="0028469B">
              <w:rPr>
                <w:rFonts w:ascii="Arial" w:hAnsi="Arial" w:cs="Arial"/>
              </w:rPr>
              <w:t>neto za jedinog člana VRS-a ili predsjednika VRS-a</w:t>
            </w:r>
          </w:p>
        </w:tc>
      </w:tr>
      <w:tr w:rsidR="0028469B" w:rsidRPr="0028469B" w14:paraId="10E57158" w14:textId="77777777" w:rsidTr="00ED51F7">
        <w:tc>
          <w:tcPr>
            <w:tcW w:w="988" w:type="dxa"/>
          </w:tcPr>
          <w:p w14:paraId="78030403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Tbr.3.</w:t>
            </w:r>
          </w:p>
        </w:tc>
        <w:tc>
          <w:tcPr>
            <w:tcW w:w="5053" w:type="dxa"/>
          </w:tcPr>
          <w:p w14:paraId="26BDD191" w14:textId="77777777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 xml:space="preserve">preko 5.000.000,01 EUR </w:t>
            </w:r>
          </w:p>
        </w:tc>
        <w:tc>
          <w:tcPr>
            <w:tcW w:w="3021" w:type="dxa"/>
          </w:tcPr>
          <w:p w14:paraId="5B1D5F7F" w14:textId="531B6278" w:rsidR="0028469B" w:rsidRPr="0028469B" w:rsidRDefault="0028469B" w:rsidP="00ED51F7">
            <w:pPr>
              <w:rPr>
                <w:rFonts w:ascii="Arial" w:hAnsi="Arial" w:cs="Arial"/>
              </w:rPr>
            </w:pPr>
            <w:r w:rsidRPr="0028469B">
              <w:rPr>
                <w:rFonts w:ascii="Arial" w:hAnsi="Arial" w:cs="Arial"/>
              </w:rPr>
              <w:t>1.500,00</w:t>
            </w:r>
            <w:r w:rsidR="009365DB">
              <w:rPr>
                <w:rFonts w:ascii="Arial" w:hAnsi="Arial" w:cs="Arial"/>
              </w:rPr>
              <w:t xml:space="preserve"> </w:t>
            </w:r>
            <w:r w:rsidR="0068019F">
              <w:rPr>
                <w:rFonts w:ascii="Arial" w:hAnsi="Arial" w:cs="Arial"/>
              </w:rPr>
              <w:t>EUR</w:t>
            </w:r>
            <w:r w:rsidRPr="0028469B">
              <w:rPr>
                <w:rFonts w:ascii="Arial" w:hAnsi="Arial" w:cs="Arial"/>
              </w:rPr>
              <w:t xml:space="preserve"> neto po danu rada za člana VRS-a, 1.650,00 </w:t>
            </w:r>
            <w:r w:rsidR="0068019F">
              <w:rPr>
                <w:rFonts w:ascii="Arial" w:hAnsi="Arial" w:cs="Arial"/>
              </w:rPr>
              <w:t>EUR</w:t>
            </w:r>
            <w:r w:rsidRPr="0028469B">
              <w:rPr>
                <w:rFonts w:ascii="Arial" w:hAnsi="Arial" w:cs="Arial"/>
              </w:rPr>
              <w:t xml:space="preserve"> neto za jedinog člana VRS-a ili predsjednika VRS-a</w:t>
            </w:r>
          </w:p>
        </w:tc>
      </w:tr>
    </w:tbl>
    <w:p w14:paraId="4D39E727" w14:textId="77777777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</w:p>
    <w:p w14:paraId="4165A71F" w14:textId="77777777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</w:p>
    <w:p w14:paraId="73C935F0" w14:textId="77777777" w:rsidR="0028469B" w:rsidRPr="0028469B" w:rsidRDefault="0028469B" w:rsidP="0028469B">
      <w:pPr>
        <w:rPr>
          <w:rFonts w:ascii="Arial" w:hAnsi="Arial" w:cs="Arial"/>
          <w:b/>
          <w:bCs/>
          <w:sz w:val="22"/>
          <w:szCs w:val="22"/>
        </w:rPr>
      </w:pPr>
    </w:p>
    <w:p w14:paraId="43C16C22" w14:textId="77777777" w:rsidR="00BA1C71" w:rsidRPr="0028469B" w:rsidRDefault="00BA1C71">
      <w:pPr>
        <w:rPr>
          <w:rFonts w:ascii="Arial" w:hAnsi="Arial" w:cs="Arial"/>
          <w:sz w:val="22"/>
          <w:szCs w:val="22"/>
        </w:rPr>
      </w:pPr>
    </w:p>
    <w:sectPr w:rsidR="00BA1C71" w:rsidRPr="0028469B" w:rsidSect="00AE1432">
      <w:footerReference w:type="even" r:id="rId7"/>
      <w:footerReference w:type="default" r:id="rId8"/>
      <w:headerReference w:type="first" r:id="rId9"/>
      <w:pgSz w:w="11906" w:h="16838"/>
      <w:pgMar w:top="1440" w:right="1440" w:bottom="1134" w:left="1440" w:header="181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D474" w14:textId="77777777" w:rsidR="00465DB9" w:rsidRDefault="00465DB9" w:rsidP="00690C99">
      <w:r>
        <w:separator/>
      </w:r>
    </w:p>
  </w:endnote>
  <w:endnote w:type="continuationSeparator" w:id="0">
    <w:p w14:paraId="12822C8E" w14:textId="77777777" w:rsidR="00465DB9" w:rsidRDefault="00465DB9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LT Pro 55 Roman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21C7" w14:textId="77777777" w:rsidR="00465DB9" w:rsidRDefault="00465DB9" w:rsidP="00690C99">
      <w:r>
        <w:separator/>
      </w:r>
    </w:p>
  </w:footnote>
  <w:footnote w:type="continuationSeparator" w:id="0">
    <w:p w14:paraId="747C9379" w14:textId="77777777" w:rsidR="00465DB9" w:rsidRDefault="00465DB9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F2C1" w14:textId="36D4CA80" w:rsidR="002C12D9" w:rsidRDefault="002C12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60FA" wp14:editId="05A210CA">
          <wp:simplePos x="0" y="0"/>
          <wp:positionH relativeFrom="page">
            <wp:align>right</wp:align>
          </wp:positionH>
          <wp:positionV relativeFrom="paragraph">
            <wp:posOffset>-1338801</wp:posOffset>
          </wp:positionV>
          <wp:extent cx="7554720" cy="10690881"/>
          <wp:effectExtent l="0" t="0" r="0" b="0"/>
          <wp:wrapNone/>
          <wp:docPr id="18282195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20" cy="10690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7791"/>
    <w:multiLevelType w:val="hybridMultilevel"/>
    <w:tmpl w:val="771E22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691"/>
    <w:multiLevelType w:val="hybridMultilevel"/>
    <w:tmpl w:val="F4E0C37A"/>
    <w:lvl w:ilvl="0" w:tplc="F63E473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06FAC"/>
    <w:multiLevelType w:val="hybridMultilevel"/>
    <w:tmpl w:val="B6883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80ACA"/>
    <w:multiLevelType w:val="hybridMultilevel"/>
    <w:tmpl w:val="5C5E1D4E"/>
    <w:lvl w:ilvl="0" w:tplc="F63E473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17729"/>
    <w:multiLevelType w:val="hybridMultilevel"/>
    <w:tmpl w:val="51385424"/>
    <w:lvl w:ilvl="0" w:tplc="75B4DC3E">
      <w:start w:val="1"/>
      <w:numFmt w:val="upperRoman"/>
      <w:lvlText w:val="%1."/>
      <w:lvlJc w:val="right"/>
      <w:pPr>
        <w:ind w:left="1020" w:hanging="360"/>
      </w:pPr>
    </w:lvl>
    <w:lvl w:ilvl="1" w:tplc="FAF65F38">
      <w:start w:val="1"/>
      <w:numFmt w:val="upperRoman"/>
      <w:lvlText w:val="%2."/>
      <w:lvlJc w:val="right"/>
      <w:pPr>
        <w:ind w:left="1020" w:hanging="360"/>
      </w:pPr>
    </w:lvl>
    <w:lvl w:ilvl="2" w:tplc="84449F02">
      <w:start w:val="1"/>
      <w:numFmt w:val="upperRoman"/>
      <w:lvlText w:val="%3."/>
      <w:lvlJc w:val="right"/>
      <w:pPr>
        <w:ind w:left="1020" w:hanging="360"/>
      </w:pPr>
    </w:lvl>
    <w:lvl w:ilvl="3" w:tplc="A60A5AC2">
      <w:start w:val="1"/>
      <w:numFmt w:val="upperRoman"/>
      <w:lvlText w:val="%4."/>
      <w:lvlJc w:val="right"/>
      <w:pPr>
        <w:ind w:left="1020" w:hanging="360"/>
      </w:pPr>
    </w:lvl>
    <w:lvl w:ilvl="4" w:tplc="35DEF886">
      <w:start w:val="1"/>
      <w:numFmt w:val="upperRoman"/>
      <w:lvlText w:val="%5."/>
      <w:lvlJc w:val="right"/>
      <w:pPr>
        <w:ind w:left="1020" w:hanging="360"/>
      </w:pPr>
    </w:lvl>
    <w:lvl w:ilvl="5" w:tplc="BC522868">
      <w:start w:val="1"/>
      <w:numFmt w:val="upperRoman"/>
      <w:lvlText w:val="%6."/>
      <w:lvlJc w:val="right"/>
      <w:pPr>
        <w:ind w:left="1020" w:hanging="360"/>
      </w:pPr>
    </w:lvl>
    <w:lvl w:ilvl="6" w:tplc="AC12BC48">
      <w:start w:val="1"/>
      <w:numFmt w:val="upperRoman"/>
      <w:lvlText w:val="%7."/>
      <w:lvlJc w:val="right"/>
      <w:pPr>
        <w:ind w:left="1020" w:hanging="360"/>
      </w:pPr>
    </w:lvl>
    <w:lvl w:ilvl="7" w:tplc="97868228">
      <w:start w:val="1"/>
      <w:numFmt w:val="upperRoman"/>
      <w:lvlText w:val="%8."/>
      <w:lvlJc w:val="right"/>
      <w:pPr>
        <w:ind w:left="1020" w:hanging="360"/>
      </w:pPr>
    </w:lvl>
    <w:lvl w:ilvl="8" w:tplc="DBA26B3E">
      <w:start w:val="1"/>
      <w:numFmt w:val="upperRoman"/>
      <w:lvlText w:val="%9."/>
      <w:lvlJc w:val="right"/>
      <w:pPr>
        <w:ind w:left="1020" w:hanging="360"/>
      </w:pPr>
    </w:lvl>
  </w:abstractNum>
  <w:abstractNum w:abstractNumId="5" w15:restartNumberingAfterBreak="0">
    <w:nsid w:val="3307601B"/>
    <w:multiLevelType w:val="hybridMultilevel"/>
    <w:tmpl w:val="31AE5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31A3D"/>
    <w:multiLevelType w:val="hybridMultilevel"/>
    <w:tmpl w:val="2CE83A2A"/>
    <w:lvl w:ilvl="0" w:tplc="A2FE8DAA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F5FB7"/>
    <w:multiLevelType w:val="hybridMultilevel"/>
    <w:tmpl w:val="72048E4A"/>
    <w:lvl w:ilvl="0" w:tplc="A2FE8DAA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740C5"/>
    <w:multiLevelType w:val="hybridMultilevel"/>
    <w:tmpl w:val="1BA4DD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D331D"/>
    <w:multiLevelType w:val="hybridMultilevel"/>
    <w:tmpl w:val="3B2A3730"/>
    <w:lvl w:ilvl="0" w:tplc="8ED63398">
      <w:start w:val="1"/>
      <w:numFmt w:val="upperRoman"/>
      <w:lvlText w:val="%1."/>
      <w:lvlJc w:val="right"/>
      <w:pPr>
        <w:ind w:left="1020" w:hanging="360"/>
      </w:pPr>
    </w:lvl>
    <w:lvl w:ilvl="1" w:tplc="C0F4C7E4">
      <w:start w:val="1"/>
      <w:numFmt w:val="upperRoman"/>
      <w:lvlText w:val="%2."/>
      <w:lvlJc w:val="right"/>
      <w:pPr>
        <w:ind w:left="1020" w:hanging="360"/>
      </w:pPr>
    </w:lvl>
    <w:lvl w:ilvl="2" w:tplc="F49E0FE0">
      <w:start w:val="1"/>
      <w:numFmt w:val="upperRoman"/>
      <w:lvlText w:val="%3."/>
      <w:lvlJc w:val="right"/>
      <w:pPr>
        <w:ind w:left="1020" w:hanging="360"/>
      </w:pPr>
    </w:lvl>
    <w:lvl w:ilvl="3" w:tplc="7E5617EE">
      <w:start w:val="1"/>
      <w:numFmt w:val="upperRoman"/>
      <w:lvlText w:val="%4."/>
      <w:lvlJc w:val="right"/>
      <w:pPr>
        <w:ind w:left="1020" w:hanging="360"/>
      </w:pPr>
    </w:lvl>
    <w:lvl w:ilvl="4" w:tplc="7C5A038E">
      <w:start w:val="1"/>
      <w:numFmt w:val="upperRoman"/>
      <w:lvlText w:val="%5."/>
      <w:lvlJc w:val="right"/>
      <w:pPr>
        <w:ind w:left="1020" w:hanging="360"/>
      </w:pPr>
    </w:lvl>
    <w:lvl w:ilvl="5" w:tplc="C58C074E">
      <w:start w:val="1"/>
      <w:numFmt w:val="upperRoman"/>
      <w:lvlText w:val="%6."/>
      <w:lvlJc w:val="right"/>
      <w:pPr>
        <w:ind w:left="1020" w:hanging="360"/>
      </w:pPr>
    </w:lvl>
    <w:lvl w:ilvl="6" w:tplc="A57633CA">
      <w:start w:val="1"/>
      <w:numFmt w:val="upperRoman"/>
      <w:lvlText w:val="%7."/>
      <w:lvlJc w:val="right"/>
      <w:pPr>
        <w:ind w:left="1020" w:hanging="360"/>
      </w:pPr>
    </w:lvl>
    <w:lvl w:ilvl="7" w:tplc="26E220D2">
      <w:start w:val="1"/>
      <w:numFmt w:val="upperRoman"/>
      <w:lvlText w:val="%8."/>
      <w:lvlJc w:val="right"/>
      <w:pPr>
        <w:ind w:left="1020" w:hanging="360"/>
      </w:pPr>
    </w:lvl>
    <w:lvl w:ilvl="8" w:tplc="94BC93F0">
      <w:start w:val="1"/>
      <w:numFmt w:val="upperRoman"/>
      <w:lvlText w:val="%9."/>
      <w:lvlJc w:val="right"/>
      <w:pPr>
        <w:ind w:left="1020" w:hanging="360"/>
      </w:pPr>
    </w:lvl>
  </w:abstractNum>
  <w:abstractNum w:abstractNumId="10" w15:restartNumberingAfterBreak="0">
    <w:nsid w:val="74750566"/>
    <w:multiLevelType w:val="hybridMultilevel"/>
    <w:tmpl w:val="94FCFC6C"/>
    <w:lvl w:ilvl="0" w:tplc="64C8B5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808329">
    <w:abstractNumId w:val="10"/>
  </w:num>
  <w:num w:numId="2" w16cid:durableId="210457644">
    <w:abstractNumId w:val="6"/>
  </w:num>
  <w:num w:numId="3" w16cid:durableId="25716977">
    <w:abstractNumId w:val="7"/>
  </w:num>
  <w:num w:numId="4" w16cid:durableId="1991593871">
    <w:abstractNumId w:val="9"/>
  </w:num>
  <w:num w:numId="5" w16cid:durableId="1454255160">
    <w:abstractNumId w:val="2"/>
  </w:num>
  <w:num w:numId="6" w16cid:durableId="765148878">
    <w:abstractNumId w:val="5"/>
  </w:num>
  <w:num w:numId="7" w16cid:durableId="1967351066">
    <w:abstractNumId w:val="8"/>
  </w:num>
  <w:num w:numId="8" w16cid:durableId="1242913944">
    <w:abstractNumId w:val="3"/>
  </w:num>
  <w:num w:numId="9" w16cid:durableId="1576277640">
    <w:abstractNumId w:val="1"/>
  </w:num>
  <w:num w:numId="10" w16cid:durableId="541746377">
    <w:abstractNumId w:val="0"/>
  </w:num>
  <w:num w:numId="11" w16cid:durableId="1611399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99"/>
    <w:rsid w:val="0000156A"/>
    <w:rsid w:val="000250A6"/>
    <w:rsid w:val="0004414D"/>
    <w:rsid w:val="0004644F"/>
    <w:rsid w:val="00066019"/>
    <w:rsid w:val="00094D39"/>
    <w:rsid w:val="000B637B"/>
    <w:rsid w:val="000C5E7E"/>
    <w:rsid w:val="000E2457"/>
    <w:rsid w:val="000F3D66"/>
    <w:rsid w:val="00105003"/>
    <w:rsid w:val="00105E5C"/>
    <w:rsid w:val="001108AC"/>
    <w:rsid w:val="00125F7B"/>
    <w:rsid w:val="001274EC"/>
    <w:rsid w:val="001410AC"/>
    <w:rsid w:val="001506D3"/>
    <w:rsid w:val="001515CC"/>
    <w:rsid w:val="00153147"/>
    <w:rsid w:val="001539BB"/>
    <w:rsid w:val="001A5B1A"/>
    <w:rsid w:val="001A7CE3"/>
    <w:rsid w:val="001B5CA3"/>
    <w:rsid w:val="001C06CA"/>
    <w:rsid w:val="001C1323"/>
    <w:rsid w:val="001D3E2A"/>
    <w:rsid w:val="00200DF4"/>
    <w:rsid w:val="00212899"/>
    <w:rsid w:val="00216F7F"/>
    <w:rsid w:val="002355B2"/>
    <w:rsid w:val="00272D23"/>
    <w:rsid w:val="0028469B"/>
    <w:rsid w:val="002C12D9"/>
    <w:rsid w:val="003037DD"/>
    <w:rsid w:val="003059E2"/>
    <w:rsid w:val="00311804"/>
    <w:rsid w:val="003E17D2"/>
    <w:rsid w:val="003F6BD6"/>
    <w:rsid w:val="004410A5"/>
    <w:rsid w:val="0044395D"/>
    <w:rsid w:val="00452BD4"/>
    <w:rsid w:val="00452D18"/>
    <w:rsid w:val="00457057"/>
    <w:rsid w:val="00462FE4"/>
    <w:rsid w:val="00465DB9"/>
    <w:rsid w:val="00475C61"/>
    <w:rsid w:val="00483501"/>
    <w:rsid w:val="004B0347"/>
    <w:rsid w:val="004C4D7F"/>
    <w:rsid w:val="004D1564"/>
    <w:rsid w:val="004F2FB4"/>
    <w:rsid w:val="005A0B2E"/>
    <w:rsid w:val="005A5BDF"/>
    <w:rsid w:val="005B4A45"/>
    <w:rsid w:val="005C0C14"/>
    <w:rsid w:val="005D5AF2"/>
    <w:rsid w:val="005E2E8A"/>
    <w:rsid w:val="0064042B"/>
    <w:rsid w:val="0067727D"/>
    <w:rsid w:val="0068019F"/>
    <w:rsid w:val="00690C99"/>
    <w:rsid w:val="006B7ECE"/>
    <w:rsid w:val="006C17CA"/>
    <w:rsid w:val="007328C5"/>
    <w:rsid w:val="00734AEA"/>
    <w:rsid w:val="00745064"/>
    <w:rsid w:val="00792B7C"/>
    <w:rsid w:val="007B1FB6"/>
    <w:rsid w:val="007C56BA"/>
    <w:rsid w:val="008355F9"/>
    <w:rsid w:val="00860336"/>
    <w:rsid w:val="008642B0"/>
    <w:rsid w:val="0089769A"/>
    <w:rsid w:val="008B18DD"/>
    <w:rsid w:val="008B6CD2"/>
    <w:rsid w:val="00902109"/>
    <w:rsid w:val="00902F1D"/>
    <w:rsid w:val="00914534"/>
    <w:rsid w:val="009145F8"/>
    <w:rsid w:val="009218C4"/>
    <w:rsid w:val="009365DB"/>
    <w:rsid w:val="0096186D"/>
    <w:rsid w:val="00992C17"/>
    <w:rsid w:val="009B2170"/>
    <w:rsid w:val="009F40CF"/>
    <w:rsid w:val="00A0142E"/>
    <w:rsid w:val="00A02714"/>
    <w:rsid w:val="00A05070"/>
    <w:rsid w:val="00A06E30"/>
    <w:rsid w:val="00A2426B"/>
    <w:rsid w:val="00A37C18"/>
    <w:rsid w:val="00A44AE1"/>
    <w:rsid w:val="00A53600"/>
    <w:rsid w:val="00A5472E"/>
    <w:rsid w:val="00A75EE2"/>
    <w:rsid w:val="00A775C8"/>
    <w:rsid w:val="00A85307"/>
    <w:rsid w:val="00A85DF6"/>
    <w:rsid w:val="00A9239F"/>
    <w:rsid w:val="00AB5DD8"/>
    <w:rsid w:val="00AC463A"/>
    <w:rsid w:val="00AE1432"/>
    <w:rsid w:val="00AF1486"/>
    <w:rsid w:val="00B1764F"/>
    <w:rsid w:val="00B37EE1"/>
    <w:rsid w:val="00B41209"/>
    <w:rsid w:val="00B66B66"/>
    <w:rsid w:val="00B70FFF"/>
    <w:rsid w:val="00B750A6"/>
    <w:rsid w:val="00B94EEA"/>
    <w:rsid w:val="00BA1C71"/>
    <w:rsid w:val="00BA27A3"/>
    <w:rsid w:val="00BB1F2F"/>
    <w:rsid w:val="00BB47DE"/>
    <w:rsid w:val="00BF1C32"/>
    <w:rsid w:val="00C45EC2"/>
    <w:rsid w:val="00C517CD"/>
    <w:rsid w:val="00C853C7"/>
    <w:rsid w:val="00CA2ACD"/>
    <w:rsid w:val="00CC0F4E"/>
    <w:rsid w:val="00CC2449"/>
    <w:rsid w:val="00CC5118"/>
    <w:rsid w:val="00D13B97"/>
    <w:rsid w:val="00D32E04"/>
    <w:rsid w:val="00D479A3"/>
    <w:rsid w:val="00D82FE8"/>
    <w:rsid w:val="00DA1EF4"/>
    <w:rsid w:val="00DA7D5F"/>
    <w:rsid w:val="00DC632C"/>
    <w:rsid w:val="00DE2788"/>
    <w:rsid w:val="00DF0A11"/>
    <w:rsid w:val="00DF36CA"/>
    <w:rsid w:val="00E01523"/>
    <w:rsid w:val="00E1706C"/>
    <w:rsid w:val="00E91C16"/>
    <w:rsid w:val="00E942F3"/>
    <w:rsid w:val="00EC48F2"/>
    <w:rsid w:val="00EE35D6"/>
    <w:rsid w:val="00EF682F"/>
    <w:rsid w:val="00F14E3A"/>
    <w:rsid w:val="00F530AE"/>
    <w:rsid w:val="00F8198E"/>
    <w:rsid w:val="00F825B9"/>
    <w:rsid w:val="00FB6BC5"/>
    <w:rsid w:val="00FC7326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7F"/>
    <w:rPr>
      <w:rFonts w:ascii="Avenir LT Pro 55 Roman" w:hAnsi="Avenir LT Pro 55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paragraph" w:styleId="ListParagraph">
    <w:name w:val="List Paragraph"/>
    <w:basedOn w:val="Normal"/>
    <w:uiPriority w:val="34"/>
    <w:qFormat/>
    <w:rsid w:val="0028469B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8469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469B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469B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28469B"/>
    <w:rPr>
      <w:vertAlign w:val="superscript"/>
    </w:rPr>
  </w:style>
  <w:style w:type="table" w:styleId="TableGrid">
    <w:name w:val="Table Grid"/>
    <w:basedOn w:val="TableNormal"/>
    <w:uiPriority w:val="39"/>
    <w:rsid w:val="002846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AFC"/>
    <w:rPr>
      <w:rFonts w:ascii="Avenir LT Pro 55 Roman" w:hAnsi="Avenir LT Pro 55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AFC"/>
    <w:rPr>
      <w:rFonts w:ascii="Avenir LT Pro 55 Roman" w:hAnsi="Avenir LT Pro 55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64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0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Ana Božin</cp:lastModifiedBy>
  <cp:revision>65</cp:revision>
  <cp:lastPrinted>2024-05-14T11:18:00Z</cp:lastPrinted>
  <dcterms:created xsi:type="dcterms:W3CDTF">2024-05-14T09:46:00Z</dcterms:created>
  <dcterms:modified xsi:type="dcterms:W3CDTF">2024-05-14T11:57:00Z</dcterms:modified>
</cp:coreProperties>
</file>