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8B" w:rsidRPr="000B1B9F" w:rsidRDefault="0086098B" w:rsidP="00F565D9">
      <w:pPr>
        <w:tabs>
          <w:tab w:val="left" w:pos="680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247900" cy="800871"/>
            <wp:effectExtent l="0" t="0" r="0" b="0"/>
            <wp:docPr id="1" name="Picture 1" descr="\\SERVER\RedirectedFolders\ljbregant\Desktop\A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ljbregant\Desktop\AIK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03" cy="8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9C1">
        <w:rPr>
          <w:b/>
          <w:sz w:val="32"/>
          <w:szCs w:val="32"/>
        </w:rPr>
        <w:t xml:space="preserve">  </w:t>
      </w:r>
      <w:r w:rsidR="00AD2040">
        <w:rPr>
          <w:b/>
          <w:sz w:val="32"/>
          <w:szCs w:val="32"/>
        </w:rPr>
        <w:t xml:space="preserve">                           </w:t>
      </w:r>
      <w:r w:rsidR="00AD2040">
        <w:rPr>
          <w:b/>
          <w:noProof/>
          <w:sz w:val="32"/>
          <w:szCs w:val="32"/>
          <w:lang w:eastAsia="hr-HR"/>
        </w:rPr>
        <w:drawing>
          <wp:inline distT="0" distB="0" distL="0" distR="0" wp14:anchorId="0B9DA71A">
            <wp:extent cx="2127885" cy="628015"/>
            <wp:effectExtent l="0" t="0" r="571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6E1F">
        <w:rPr>
          <w:b/>
          <w:sz w:val="32"/>
          <w:szCs w:val="32"/>
        </w:rPr>
        <w:tab/>
      </w:r>
    </w:p>
    <w:p w:rsidR="00FF64B4" w:rsidRPr="00FF64B4" w:rsidRDefault="00FF64B4" w:rsidP="00FF64B4">
      <w:pPr>
        <w:pStyle w:val="Title"/>
        <w:jc w:val="center"/>
        <w:rPr>
          <w:sz w:val="28"/>
          <w:szCs w:val="28"/>
        </w:rPr>
      </w:pPr>
      <w:r w:rsidRPr="00FF64B4">
        <w:rPr>
          <w:sz w:val="28"/>
          <w:szCs w:val="28"/>
        </w:rPr>
        <w:t xml:space="preserve">RADIONICA </w:t>
      </w:r>
    </w:p>
    <w:p w:rsidR="00FF64B4" w:rsidRPr="00FF64B4" w:rsidRDefault="00FF64B4" w:rsidP="00FF64B4">
      <w:pPr>
        <w:pStyle w:val="Title"/>
        <w:jc w:val="center"/>
        <w:rPr>
          <w:sz w:val="28"/>
          <w:szCs w:val="28"/>
        </w:rPr>
      </w:pPr>
      <w:r w:rsidRPr="00FF64B4">
        <w:rPr>
          <w:sz w:val="28"/>
          <w:szCs w:val="28"/>
        </w:rPr>
        <w:t>„Kombiniranje JPP-a i europskih strukturnih i investicijskih fondova“</w:t>
      </w:r>
    </w:p>
    <w:p w:rsidR="00097158" w:rsidRPr="00097158" w:rsidRDefault="00AD2040" w:rsidP="000B1B9F">
      <w:pPr>
        <w:jc w:val="center"/>
        <w:rPr>
          <w:rFonts w:asciiTheme="majorHAnsi" w:hAnsiTheme="majorHAnsi"/>
          <w:color w:val="17365D" w:themeColor="text2" w:themeShade="BF"/>
          <w:szCs w:val="24"/>
        </w:rPr>
      </w:pPr>
      <w:r>
        <w:rPr>
          <w:rFonts w:asciiTheme="majorHAnsi" w:hAnsiTheme="majorHAnsi"/>
          <w:bCs/>
          <w:color w:val="17365D" w:themeColor="text2" w:themeShade="BF"/>
          <w:szCs w:val="24"/>
        </w:rPr>
        <w:t>Županijska komora Požega, Vukovarska 6</w:t>
      </w:r>
      <w:r w:rsidR="00006E1F">
        <w:rPr>
          <w:rFonts w:asciiTheme="majorHAnsi" w:hAnsiTheme="majorHAnsi"/>
          <w:bCs/>
          <w:color w:val="17365D" w:themeColor="text2" w:themeShade="BF"/>
          <w:szCs w:val="24"/>
        </w:rPr>
        <w:t>, u</w:t>
      </w:r>
      <w:r w:rsidR="000B1B9F">
        <w:rPr>
          <w:rFonts w:asciiTheme="majorHAnsi" w:hAnsiTheme="majorHAnsi"/>
          <w:bCs/>
          <w:color w:val="17365D" w:themeColor="text2" w:themeShade="BF"/>
          <w:szCs w:val="24"/>
        </w:rPr>
        <w:t>torak, 12.lipnja 201</w:t>
      </w:r>
      <w:r w:rsidR="00097158" w:rsidRPr="00097158">
        <w:rPr>
          <w:rFonts w:asciiTheme="majorHAnsi" w:hAnsiTheme="majorHAnsi"/>
          <w:color w:val="17365D" w:themeColor="text2" w:themeShade="BF"/>
          <w:szCs w:val="24"/>
        </w:rPr>
        <w:t>8.g.</w:t>
      </w:r>
    </w:p>
    <w:p w:rsidR="00FF64B4" w:rsidRDefault="00FF64B4" w:rsidP="00FF64B4">
      <w:pPr>
        <w:jc w:val="both"/>
        <w:rPr>
          <w:rFonts w:asciiTheme="majorHAnsi" w:hAnsiTheme="majorHAnsi"/>
        </w:rPr>
      </w:pPr>
      <w:r w:rsidRPr="00E65CB7">
        <w:rPr>
          <w:rFonts w:asciiTheme="majorHAnsi" w:hAnsiTheme="majorHAnsi"/>
        </w:rPr>
        <w:t xml:space="preserve">Agencija za investicije i konkurentnost </w:t>
      </w:r>
      <w:r>
        <w:rPr>
          <w:rFonts w:asciiTheme="majorHAnsi" w:hAnsiTheme="majorHAnsi"/>
        </w:rPr>
        <w:t xml:space="preserve">u suradnji sa </w:t>
      </w:r>
      <w:r w:rsidR="000B1B9F" w:rsidRPr="00006E1F">
        <w:rPr>
          <w:rFonts w:asciiTheme="majorHAnsi" w:hAnsiTheme="majorHAnsi"/>
          <w:bCs/>
          <w:szCs w:val="24"/>
        </w:rPr>
        <w:t>Regionalnom razvojnom agencijom Požeško-slavonske županije</w:t>
      </w:r>
      <w:r w:rsidR="009D081D" w:rsidRPr="00006E1F">
        <w:rPr>
          <w:rFonts w:asciiTheme="majorHAnsi" w:hAnsiTheme="majorHAnsi"/>
        </w:rPr>
        <w:t xml:space="preserve"> </w:t>
      </w:r>
      <w:r w:rsidR="00AD2040">
        <w:rPr>
          <w:rFonts w:asciiTheme="majorHAnsi" w:hAnsiTheme="majorHAnsi"/>
        </w:rPr>
        <w:t>-</w:t>
      </w:r>
      <w:r w:rsidR="000B1B9F">
        <w:rPr>
          <w:rFonts w:asciiTheme="majorHAnsi" w:hAnsiTheme="majorHAnsi"/>
        </w:rPr>
        <w:t>PANORA d.o.o.</w:t>
      </w:r>
      <w:r w:rsidR="00AD2040">
        <w:rPr>
          <w:rFonts w:asciiTheme="majorHAnsi" w:hAnsiTheme="majorHAnsi"/>
        </w:rPr>
        <w:t xml:space="preserve"> uz podršku </w:t>
      </w:r>
      <w:r w:rsidR="00AD2040" w:rsidRPr="00AD2040">
        <w:rPr>
          <w:rFonts w:asciiTheme="majorHAnsi" w:hAnsiTheme="majorHAnsi"/>
        </w:rPr>
        <w:t xml:space="preserve"> HGK </w:t>
      </w:r>
      <w:r w:rsidR="00AD2040">
        <w:rPr>
          <w:rFonts w:asciiTheme="majorHAnsi" w:hAnsiTheme="majorHAnsi"/>
        </w:rPr>
        <w:t>–</w:t>
      </w:r>
      <w:r w:rsidR="00AD2040" w:rsidRPr="00AD2040">
        <w:rPr>
          <w:rFonts w:asciiTheme="majorHAnsi" w:hAnsiTheme="majorHAnsi"/>
        </w:rPr>
        <w:t>Ž</w:t>
      </w:r>
      <w:r w:rsidR="00AD2040">
        <w:rPr>
          <w:rFonts w:asciiTheme="majorHAnsi" w:hAnsiTheme="majorHAnsi"/>
        </w:rPr>
        <w:t>upanijske komore</w:t>
      </w:r>
      <w:r w:rsidR="00AD2040" w:rsidRPr="00AD2040">
        <w:rPr>
          <w:rFonts w:asciiTheme="majorHAnsi" w:hAnsiTheme="majorHAnsi"/>
        </w:rPr>
        <w:t xml:space="preserve"> Požega</w:t>
      </w:r>
      <w:r w:rsidR="000B1B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organizira poludnevnu radionicu o primjeni modela kombiniranog financiranja u projektima izgradnje javne infrastrukture.</w:t>
      </w:r>
    </w:p>
    <w:p w:rsidR="00FF64B4" w:rsidRPr="000F4721" w:rsidRDefault="00FF64B4" w:rsidP="00FF64B4">
      <w:pPr>
        <w:jc w:val="both"/>
        <w:rPr>
          <w:rFonts w:ascii="Cambria Math" w:hAnsi="Cambria Math"/>
        </w:rPr>
      </w:pPr>
      <w:r w:rsidRPr="000F4721">
        <w:rPr>
          <w:rFonts w:ascii="Cambria Math" w:hAnsi="Cambria Math"/>
        </w:rPr>
        <w:t xml:space="preserve">Model kombiniranja javno-privatnog partnerstva i europskih strukturnih i investicijskih fondova (ESIF) u okviru Regionalne politike kao i Europskog fonda za strateška ulaganja (EFSU) </w:t>
      </w:r>
      <w:r>
        <w:rPr>
          <w:rFonts w:ascii="Cambria Math" w:hAnsi="Cambria Math"/>
        </w:rPr>
        <w:t xml:space="preserve">kao glavnog instrumenta </w:t>
      </w:r>
      <w:r w:rsidRPr="000F4721">
        <w:rPr>
          <w:rFonts w:ascii="Cambria Math" w:hAnsi="Cambria Math"/>
        </w:rPr>
        <w:t>Plana ulaganja za EU (tkz.“Junckerovog plana“), te ostalih alternativnih oblika financiranja od naročitog je interesa za zemlje članice koje glavninu izvora financiranja izgradnje javne infrastrukture planiraju u obliku subvencija.</w:t>
      </w:r>
      <w:r w:rsidR="00F565D9">
        <w:rPr>
          <w:rFonts w:ascii="Cambria Math" w:hAnsi="Cambria Math"/>
        </w:rPr>
        <w:t xml:space="preserve"> </w:t>
      </w:r>
      <w:r w:rsidRPr="000F4721">
        <w:rPr>
          <w:rFonts w:ascii="Cambria Math" w:hAnsi="Cambria Math"/>
        </w:rPr>
        <w:t>Agencija za investicije i konkurentnost anticipirala je korištenje ovog modela u slijedećoj financijskoj perspektivi  EU 2021. – 2027.</w:t>
      </w:r>
      <w:r>
        <w:rPr>
          <w:rFonts w:ascii="Cambria Math" w:hAnsi="Cambria Math"/>
        </w:rPr>
        <w:t>,</w:t>
      </w:r>
      <w:r w:rsidRPr="000F4721">
        <w:rPr>
          <w:rFonts w:ascii="Cambria Math" w:hAnsi="Cambria Math"/>
        </w:rPr>
        <w:t xml:space="preserve"> te je pripremila niz metodoloških priručnika i alata, i uspostavila proceduru kombiniranja JPP-a s bespovratnim izvorima (priprema, ocjena, odobravanje, nabava, ugovaranje i provedba projekata).</w:t>
      </w:r>
    </w:p>
    <w:p w:rsidR="00FF64B4" w:rsidRDefault="00FF64B4" w:rsidP="00FF64B4">
      <w:pPr>
        <w:jc w:val="both"/>
        <w:rPr>
          <w:rFonts w:asciiTheme="majorHAnsi" w:hAnsiTheme="majorHAnsi"/>
        </w:rPr>
      </w:pPr>
      <w:r w:rsidRPr="000F4721">
        <w:rPr>
          <w:rFonts w:ascii="Cambria Math" w:hAnsi="Cambria Math"/>
        </w:rPr>
        <w:t xml:space="preserve">Radionica je namijenjena predstavnicima jedinica lokalne i područne samouprave, javnih poduzeća, te zainteresiranih iz privatnog sektora s ciljem informiranja sudionika o konkretnim mogućnostima korištenja kombiniranja oblika bespovratnih pomoći EU </w:t>
      </w:r>
      <w:r>
        <w:rPr>
          <w:rFonts w:ascii="Cambria Math" w:hAnsi="Cambria Math"/>
        </w:rPr>
        <w:t>i</w:t>
      </w:r>
      <w:r w:rsidRPr="000F4721">
        <w:rPr>
          <w:rFonts w:ascii="Cambria Math" w:hAnsi="Cambria Math"/>
        </w:rPr>
        <w:t xml:space="preserve"> javno-privatnog partnerstva, te predstavljanje novih mogućnosti koje pružaju fondovi EU u okviru modela javno-privatnog partnerstva i načina na koji mogu u značajnoj mjeri povećati razinu pružanja javnih usluga uz niže troškove, manju razinu zaduženosti i ostvarivanje veće razine sufinanciranja javnih projekata. </w:t>
      </w:r>
      <w:r w:rsidRPr="00FE058D">
        <w:rPr>
          <w:rFonts w:ascii="Cambria Math" w:hAnsi="Cambria Math"/>
        </w:rPr>
        <w:t>Na radionici će biti predstavljeni praktični primjeri o</w:t>
      </w:r>
      <w:r>
        <w:rPr>
          <w:rFonts w:ascii="Cambria Math" w:hAnsi="Cambria Math"/>
        </w:rPr>
        <w:t xml:space="preserve"> mogućnostima kombiniranja javno-privatnog partnerstva i fondova EU. </w:t>
      </w:r>
    </w:p>
    <w:p w:rsidR="00097158" w:rsidRPr="0055275D" w:rsidRDefault="00097158" w:rsidP="00097158">
      <w:pPr>
        <w:jc w:val="center"/>
        <w:rPr>
          <w:rFonts w:asciiTheme="majorHAnsi" w:hAnsiTheme="majorHAnsi"/>
          <w:b/>
          <w:u w:val="single"/>
        </w:rPr>
      </w:pPr>
      <w:r w:rsidRPr="0055275D">
        <w:rPr>
          <w:rFonts w:asciiTheme="majorHAnsi" w:hAnsiTheme="majorHAnsi"/>
          <w:b/>
          <w:u w:val="single"/>
        </w:rPr>
        <w:t>Program radionice</w:t>
      </w:r>
    </w:p>
    <w:p w:rsidR="00097158" w:rsidRPr="0055275D" w:rsidRDefault="00097158" w:rsidP="00097158">
      <w:pPr>
        <w:jc w:val="both"/>
        <w:rPr>
          <w:b/>
          <w:i/>
          <w:sz w:val="28"/>
          <w:szCs w:val="28"/>
        </w:rPr>
      </w:pPr>
      <w:r w:rsidRPr="0055275D">
        <w:rPr>
          <w:rFonts w:asciiTheme="majorHAnsi" w:hAnsiTheme="majorHAnsi"/>
          <w:i/>
        </w:rPr>
        <w:t>9,30</w:t>
      </w:r>
      <w:r w:rsidR="00006E1F">
        <w:rPr>
          <w:rFonts w:asciiTheme="majorHAnsi" w:hAnsiTheme="majorHAnsi"/>
          <w:i/>
        </w:rPr>
        <w:t xml:space="preserve"> – 10,00</w:t>
      </w:r>
      <w:r w:rsidRPr="0055275D">
        <w:rPr>
          <w:rFonts w:asciiTheme="majorHAnsi" w:hAnsiTheme="majorHAnsi"/>
          <w:i/>
        </w:rPr>
        <w:tab/>
      </w:r>
      <w:r w:rsidRPr="0055275D">
        <w:rPr>
          <w:rFonts w:asciiTheme="majorHAnsi" w:hAnsiTheme="majorHAnsi"/>
          <w:i/>
        </w:rPr>
        <w:tab/>
        <w:t>Registracija sudionika</w:t>
      </w:r>
    </w:p>
    <w:p w:rsidR="00097158" w:rsidRPr="00D04B63" w:rsidRDefault="00097158" w:rsidP="00097158">
      <w:pPr>
        <w:pStyle w:val="NoSpacing"/>
      </w:pPr>
      <w:r w:rsidRPr="00D04B63">
        <w:t>10,</w:t>
      </w:r>
      <w:r w:rsidR="00006E1F">
        <w:t>00 – 11,00</w:t>
      </w:r>
      <w:r w:rsidRPr="00D04B63">
        <w:tab/>
      </w:r>
      <w:r w:rsidRPr="00D04B63">
        <w:tab/>
        <w:t>Osnovna obilježja JPP-a</w:t>
      </w:r>
    </w:p>
    <w:p w:rsidR="00097158" w:rsidRDefault="00097158" w:rsidP="00097158">
      <w:pPr>
        <w:pStyle w:val="NoSpacing"/>
        <w:rPr>
          <w:rFonts w:asciiTheme="majorHAnsi" w:hAnsiTheme="majorHAnsi"/>
          <w:i/>
          <w:szCs w:val="24"/>
        </w:rPr>
      </w:pPr>
    </w:p>
    <w:p w:rsidR="00097158" w:rsidRPr="00507306" w:rsidRDefault="00006E1F" w:rsidP="00097158">
      <w:pPr>
        <w:pStyle w:val="NoSpacing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11,00</w:t>
      </w:r>
      <w:r w:rsidR="00097158" w:rsidRPr="00507306">
        <w:rPr>
          <w:rFonts w:asciiTheme="majorHAnsi" w:hAnsiTheme="majorHAnsi"/>
          <w:i/>
          <w:szCs w:val="24"/>
        </w:rPr>
        <w:t xml:space="preserve"> – 11,</w:t>
      </w:r>
      <w:r>
        <w:rPr>
          <w:rFonts w:asciiTheme="majorHAnsi" w:hAnsiTheme="majorHAnsi"/>
          <w:i/>
          <w:szCs w:val="24"/>
        </w:rPr>
        <w:t>15</w:t>
      </w:r>
      <w:r w:rsidR="00097158" w:rsidRPr="00507306">
        <w:rPr>
          <w:rFonts w:asciiTheme="majorHAnsi" w:hAnsiTheme="majorHAnsi"/>
          <w:i/>
          <w:szCs w:val="24"/>
        </w:rPr>
        <w:tab/>
      </w:r>
      <w:r w:rsidR="00097158" w:rsidRPr="00507306">
        <w:rPr>
          <w:rFonts w:asciiTheme="majorHAnsi" w:hAnsiTheme="majorHAnsi"/>
          <w:i/>
          <w:szCs w:val="24"/>
        </w:rPr>
        <w:tab/>
        <w:t>Pitanja i odgovori</w:t>
      </w:r>
    </w:p>
    <w:p w:rsidR="00097158" w:rsidRPr="00507306" w:rsidRDefault="00097158" w:rsidP="00097158">
      <w:pPr>
        <w:pStyle w:val="NoSpacing"/>
        <w:rPr>
          <w:rFonts w:asciiTheme="majorHAnsi" w:hAnsiTheme="majorHAnsi"/>
          <w:i/>
          <w:szCs w:val="24"/>
        </w:rPr>
      </w:pPr>
      <w:r w:rsidRPr="00507306">
        <w:rPr>
          <w:rFonts w:asciiTheme="majorHAnsi" w:hAnsiTheme="majorHAnsi"/>
          <w:i/>
          <w:szCs w:val="24"/>
        </w:rPr>
        <w:t>11,</w:t>
      </w:r>
      <w:r w:rsidR="00006E1F">
        <w:rPr>
          <w:rFonts w:asciiTheme="majorHAnsi" w:hAnsiTheme="majorHAnsi"/>
          <w:i/>
          <w:szCs w:val="24"/>
        </w:rPr>
        <w:t>15</w:t>
      </w:r>
      <w:r w:rsidRPr="00507306">
        <w:rPr>
          <w:rFonts w:asciiTheme="majorHAnsi" w:hAnsiTheme="majorHAnsi"/>
          <w:i/>
          <w:szCs w:val="24"/>
        </w:rPr>
        <w:t xml:space="preserve"> – 11,</w:t>
      </w:r>
      <w:r w:rsidR="00006E1F">
        <w:rPr>
          <w:rFonts w:asciiTheme="majorHAnsi" w:hAnsiTheme="majorHAnsi"/>
          <w:i/>
          <w:szCs w:val="24"/>
        </w:rPr>
        <w:t>30</w:t>
      </w:r>
      <w:r w:rsidRPr="00507306">
        <w:rPr>
          <w:rFonts w:asciiTheme="majorHAnsi" w:hAnsiTheme="majorHAnsi"/>
          <w:i/>
          <w:szCs w:val="24"/>
        </w:rPr>
        <w:tab/>
      </w:r>
      <w:r w:rsidRPr="00507306">
        <w:rPr>
          <w:rFonts w:asciiTheme="majorHAnsi" w:hAnsiTheme="majorHAnsi"/>
          <w:i/>
          <w:szCs w:val="24"/>
        </w:rPr>
        <w:tab/>
        <w:t>Pauza</w:t>
      </w:r>
    </w:p>
    <w:p w:rsidR="00097158" w:rsidRDefault="00097158" w:rsidP="00097158">
      <w:pPr>
        <w:pStyle w:val="NoSpacing"/>
        <w:ind w:left="2160" w:hanging="2160"/>
      </w:pPr>
    </w:p>
    <w:p w:rsidR="00097158" w:rsidRPr="00D04B63" w:rsidRDefault="00097158" w:rsidP="00006E1F">
      <w:pPr>
        <w:pStyle w:val="NoSpacing"/>
        <w:ind w:left="2160" w:right="-283" w:hanging="2160"/>
      </w:pPr>
      <w:r w:rsidRPr="00D04B63">
        <w:t>11,</w:t>
      </w:r>
      <w:r w:rsidR="00006E1F">
        <w:t>30</w:t>
      </w:r>
      <w:r w:rsidRPr="00D04B63">
        <w:t xml:space="preserve"> – 12,00</w:t>
      </w:r>
      <w:r w:rsidRPr="00D04B63">
        <w:tab/>
      </w:r>
      <w:r w:rsidRPr="008B0109">
        <w:t>Procedura kombiniranja JPP-a i europskih strukturnih i investicijskih fondova</w:t>
      </w:r>
    </w:p>
    <w:p w:rsidR="00097158" w:rsidRPr="00D04B63" w:rsidRDefault="00097158" w:rsidP="00097158">
      <w:pPr>
        <w:pStyle w:val="NoSpacing"/>
        <w:rPr>
          <w:i/>
        </w:rPr>
      </w:pPr>
      <w:r w:rsidRPr="00D04B63">
        <w:t>12,00 – 12,45</w:t>
      </w:r>
      <w:r w:rsidRPr="00D04B63">
        <w:tab/>
      </w:r>
      <w:r>
        <w:tab/>
      </w:r>
      <w:r w:rsidRPr="00D04B63">
        <w:t xml:space="preserve">Analiza </w:t>
      </w:r>
      <w:r>
        <w:t>praktičnih primjera</w:t>
      </w:r>
    </w:p>
    <w:p w:rsidR="00097158" w:rsidRDefault="00097158" w:rsidP="00097158">
      <w:pPr>
        <w:pStyle w:val="NoSpacing"/>
      </w:pPr>
    </w:p>
    <w:p w:rsidR="00097158" w:rsidRPr="00F565D9" w:rsidRDefault="00097158" w:rsidP="00097158">
      <w:pPr>
        <w:pStyle w:val="NoSpacing"/>
        <w:rPr>
          <w:i/>
        </w:rPr>
      </w:pPr>
      <w:r w:rsidRPr="00F565D9">
        <w:rPr>
          <w:i/>
        </w:rPr>
        <w:t xml:space="preserve">12,45 – 13,00 </w:t>
      </w:r>
      <w:r w:rsidRPr="00F565D9">
        <w:rPr>
          <w:i/>
        </w:rPr>
        <w:tab/>
      </w:r>
      <w:r w:rsidRPr="00F565D9">
        <w:rPr>
          <w:i/>
        </w:rPr>
        <w:tab/>
        <w:t>Pitanja i odgovori</w:t>
      </w:r>
    </w:p>
    <w:p w:rsidR="0086098B" w:rsidRPr="00F565D9" w:rsidRDefault="00097158" w:rsidP="00097158">
      <w:pPr>
        <w:pStyle w:val="NoSpacing"/>
        <w:rPr>
          <w:i/>
        </w:rPr>
      </w:pPr>
      <w:r w:rsidRPr="00F565D9">
        <w:rPr>
          <w:i/>
        </w:rPr>
        <w:t>13,00</w:t>
      </w:r>
      <w:r w:rsidRPr="00F565D9">
        <w:rPr>
          <w:i/>
        </w:rPr>
        <w:tab/>
      </w:r>
      <w:r w:rsidRPr="00F565D9">
        <w:rPr>
          <w:i/>
        </w:rPr>
        <w:tab/>
      </w:r>
      <w:r w:rsidRPr="00F565D9">
        <w:rPr>
          <w:i/>
        </w:rPr>
        <w:tab/>
        <w:t>Kraj radionice</w:t>
      </w:r>
      <w:r w:rsidR="00021D71">
        <w:rPr>
          <w:i/>
        </w:rPr>
        <w:t xml:space="preserve"> </w:t>
      </w:r>
    </w:p>
    <w:sectPr w:rsidR="0086098B" w:rsidRPr="00F565D9" w:rsidSect="00006E1F">
      <w:pgSz w:w="11906" w:h="16838"/>
      <w:pgMar w:top="284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AE" w:rsidRDefault="005B4CAE" w:rsidP="00E80F14">
      <w:pPr>
        <w:spacing w:after="0" w:line="240" w:lineRule="auto"/>
      </w:pPr>
      <w:r>
        <w:separator/>
      </w:r>
    </w:p>
  </w:endnote>
  <w:endnote w:type="continuationSeparator" w:id="0">
    <w:p w:rsidR="005B4CAE" w:rsidRDefault="005B4CAE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AE" w:rsidRDefault="005B4CAE" w:rsidP="00E80F14">
      <w:pPr>
        <w:spacing w:after="0" w:line="240" w:lineRule="auto"/>
      </w:pPr>
      <w:r>
        <w:separator/>
      </w:r>
    </w:p>
  </w:footnote>
  <w:footnote w:type="continuationSeparator" w:id="0">
    <w:p w:rsidR="005B4CAE" w:rsidRDefault="005B4CAE" w:rsidP="00E8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B"/>
    <w:rsid w:val="00006E1F"/>
    <w:rsid w:val="00021D71"/>
    <w:rsid w:val="00070A92"/>
    <w:rsid w:val="00075BC6"/>
    <w:rsid w:val="00097158"/>
    <w:rsid w:val="000B1B9F"/>
    <w:rsid w:val="000D6215"/>
    <w:rsid w:val="00100308"/>
    <w:rsid w:val="001C64FB"/>
    <w:rsid w:val="0021418D"/>
    <w:rsid w:val="00217BCA"/>
    <w:rsid w:val="00235DC6"/>
    <w:rsid w:val="00284EFD"/>
    <w:rsid w:val="002E4A90"/>
    <w:rsid w:val="003B6297"/>
    <w:rsid w:val="003D73DF"/>
    <w:rsid w:val="005B4CAE"/>
    <w:rsid w:val="00710260"/>
    <w:rsid w:val="0086098B"/>
    <w:rsid w:val="008919C1"/>
    <w:rsid w:val="00985755"/>
    <w:rsid w:val="009D081D"/>
    <w:rsid w:val="00A1103D"/>
    <w:rsid w:val="00AD2040"/>
    <w:rsid w:val="00BC5E4E"/>
    <w:rsid w:val="00E80F14"/>
    <w:rsid w:val="00F565D9"/>
    <w:rsid w:val="00F90B96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C1D7D-9B75-47BE-A5E1-F399AA5E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8B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acroText"/>
    <w:link w:val="Style1Char"/>
    <w:qFormat/>
    <w:rsid w:val="00A1103D"/>
    <w:pPr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Style1Char">
    <w:name w:val="Style1 Char"/>
    <w:basedOn w:val="MacroTextChar"/>
    <w:link w:val="Style1"/>
    <w:rsid w:val="00A1103D"/>
    <w:rPr>
      <w:rFonts w:ascii="Times New Roman" w:hAnsi="Times New Roman" w:cs="Consolas"/>
      <w:b/>
      <w:color w:val="000000"/>
      <w:sz w:val="28"/>
      <w:szCs w:val="28"/>
    </w:rPr>
  </w:style>
  <w:style w:type="paragraph" w:styleId="MacroText">
    <w:name w:val="macro"/>
    <w:link w:val="MacroTextChar"/>
    <w:uiPriority w:val="99"/>
    <w:semiHidden/>
    <w:unhideWhenUsed/>
    <w:rsid w:val="00A1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3D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86098B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0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Hyperlink">
    <w:name w:val="Hyperlink"/>
    <w:basedOn w:val="DefaultParagraphFont"/>
    <w:unhideWhenUsed/>
    <w:rsid w:val="00860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B"/>
    <w:rPr>
      <w:rFonts w:ascii="Tahoma" w:hAnsi="Tahoma" w:cs="Tahoma"/>
      <w:sz w:val="16"/>
      <w:szCs w:val="16"/>
      <w:lang w:val="hr-HR"/>
    </w:rPr>
  </w:style>
  <w:style w:type="character" w:customStyle="1" w:styleId="lrzxr">
    <w:name w:val="lrzxr"/>
    <w:basedOn w:val="DefaultParagraphFont"/>
    <w:rsid w:val="00BC5E4E"/>
  </w:style>
  <w:style w:type="paragraph" w:customStyle="1" w:styleId="m1033751329797741192msolistparagraph">
    <w:name w:val="m_1033751329797741192msolistparagraph"/>
    <w:basedOn w:val="Normal"/>
    <w:rsid w:val="00FF64B4"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Bregant</dc:creator>
  <cp:lastModifiedBy>Lenovo200</cp:lastModifiedBy>
  <cp:revision>2</cp:revision>
  <cp:lastPrinted>2018-05-22T09:25:00Z</cp:lastPrinted>
  <dcterms:created xsi:type="dcterms:W3CDTF">2018-05-29T07:05:00Z</dcterms:created>
  <dcterms:modified xsi:type="dcterms:W3CDTF">2018-05-29T07:05:00Z</dcterms:modified>
</cp:coreProperties>
</file>