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1123"/>
        <w:gridCol w:w="2074"/>
        <w:gridCol w:w="1943"/>
        <w:gridCol w:w="1780"/>
      </w:tblGrid>
      <w:tr w:rsidR="00AF0BF3" w:rsidRPr="00AF0BF3" w14:paraId="049218E9" w14:textId="77777777" w:rsidTr="00E97F66">
        <w:trPr>
          <w:trHeight w:val="375"/>
        </w:trPr>
        <w:tc>
          <w:tcPr>
            <w:tcW w:w="10115" w:type="dxa"/>
            <w:gridSpan w:val="5"/>
          </w:tcPr>
          <w:p w14:paraId="6F35F8AE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F0BF3">
              <w:rPr>
                <w:rFonts w:ascii="Calibri" w:eastAsia="Calibri" w:hAnsi="Calibri" w:cs="Times New Roman"/>
                <w:b/>
                <w:sz w:val="18"/>
                <w:szCs w:val="18"/>
              </w:rPr>
              <w:t>POSLOVNA ZONA</w:t>
            </w:r>
          </w:p>
        </w:tc>
      </w:tr>
      <w:tr w:rsidR="00AF0BF3" w:rsidRPr="00AF0BF3" w14:paraId="30AF82BD" w14:textId="77777777" w:rsidTr="00E97F66">
        <w:trPr>
          <w:trHeight w:val="375"/>
        </w:trPr>
        <w:tc>
          <w:tcPr>
            <w:tcW w:w="4166" w:type="dxa"/>
            <w:gridSpan w:val="2"/>
          </w:tcPr>
          <w:p w14:paraId="73D2531F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5949" w:type="dxa"/>
            <w:gridSpan w:val="3"/>
          </w:tcPr>
          <w:p w14:paraId="66CBBA1B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</w:t>
            </w:r>
          </w:p>
        </w:tc>
      </w:tr>
      <w:tr w:rsidR="00AF0BF3" w:rsidRPr="00AF0BF3" w14:paraId="2D049FDA" w14:textId="77777777" w:rsidTr="00E97F66">
        <w:trPr>
          <w:trHeight w:val="225"/>
        </w:trPr>
        <w:tc>
          <w:tcPr>
            <w:tcW w:w="4166" w:type="dxa"/>
            <w:gridSpan w:val="2"/>
          </w:tcPr>
          <w:p w14:paraId="583759D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Veličina zone (m2)</w:t>
            </w:r>
          </w:p>
        </w:tc>
        <w:tc>
          <w:tcPr>
            <w:tcW w:w="5949" w:type="dxa"/>
            <w:gridSpan w:val="3"/>
          </w:tcPr>
          <w:p w14:paraId="5E7E4407" w14:textId="53912D8E" w:rsidR="00AF0BF3" w:rsidRPr="00AF0BF3" w:rsidRDefault="00AD3A3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207.000</w:t>
            </w:r>
          </w:p>
        </w:tc>
      </w:tr>
      <w:tr w:rsidR="00AF0BF3" w:rsidRPr="00AF0BF3" w14:paraId="1769AE52" w14:textId="77777777" w:rsidTr="00E97F66">
        <w:trPr>
          <w:trHeight w:val="154"/>
        </w:trPr>
        <w:tc>
          <w:tcPr>
            <w:tcW w:w="4166" w:type="dxa"/>
            <w:gridSpan w:val="2"/>
          </w:tcPr>
          <w:p w14:paraId="257549D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Veličina dostupnog zemljišta (m2)</w:t>
            </w:r>
          </w:p>
        </w:tc>
        <w:tc>
          <w:tcPr>
            <w:tcW w:w="5949" w:type="dxa"/>
            <w:gridSpan w:val="3"/>
          </w:tcPr>
          <w:p w14:paraId="1F9E4FD7" w14:textId="4E215532" w:rsidR="00AF0BF3" w:rsidRPr="00AF0BF3" w:rsidRDefault="00AD3A3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7.477,48</w:t>
            </w:r>
          </w:p>
        </w:tc>
      </w:tr>
      <w:tr w:rsidR="00AF0BF3" w:rsidRPr="00AF0BF3" w14:paraId="348A8718" w14:textId="77777777" w:rsidTr="00E97F66">
        <w:trPr>
          <w:trHeight w:val="109"/>
        </w:trPr>
        <w:tc>
          <w:tcPr>
            <w:tcW w:w="4166" w:type="dxa"/>
            <w:gridSpan w:val="2"/>
          </w:tcPr>
          <w:p w14:paraId="4C5130A4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Namjena zemljišta</w:t>
            </w:r>
          </w:p>
        </w:tc>
        <w:tc>
          <w:tcPr>
            <w:tcW w:w="5949" w:type="dxa"/>
            <w:gridSpan w:val="3"/>
          </w:tcPr>
          <w:p w14:paraId="61C3EDE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Proizvodno – uslužna</w:t>
            </w:r>
          </w:p>
        </w:tc>
      </w:tr>
      <w:tr w:rsidR="00AF0BF3" w:rsidRPr="00AF0BF3" w14:paraId="5C6B353B" w14:textId="77777777" w:rsidTr="00E97F66">
        <w:trPr>
          <w:trHeight w:val="139"/>
        </w:trPr>
        <w:tc>
          <w:tcPr>
            <w:tcW w:w="4166" w:type="dxa"/>
            <w:gridSpan w:val="2"/>
          </w:tcPr>
          <w:p w14:paraId="416D64D5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Dopušteni koeficijent izgradnje</w:t>
            </w:r>
          </w:p>
        </w:tc>
        <w:tc>
          <w:tcPr>
            <w:tcW w:w="5949" w:type="dxa"/>
            <w:gridSpan w:val="3"/>
          </w:tcPr>
          <w:p w14:paraId="1CC2134D" w14:textId="3153B0BD" w:rsidR="00AF0BF3" w:rsidRPr="00AF0BF3" w:rsidRDefault="00AD3A3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0,6 (0,8 za solarne energetske građevine)</w:t>
            </w:r>
          </w:p>
        </w:tc>
      </w:tr>
      <w:tr w:rsidR="00AF0BF3" w:rsidRPr="00AF0BF3" w14:paraId="2A4DF744" w14:textId="77777777" w:rsidTr="00E97F66">
        <w:trPr>
          <w:trHeight w:val="255"/>
        </w:trPr>
        <w:tc>
          <w:tcPr>
            <w:tcW w:w="4166" w:type="dxa"/>
            <w:gridSpan w:val="2"/>
          </w:tcPr>
          <w:p w14:paraId="17E6047C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Dopušteni koeficijent  iskoristivosti</w:t>
            </w:r>
          </w:p>
        </w:tc>
        <w:tc>
          <w:tcPr>
            <w:tcW w:w="5949" w:type="dxa"/>
            <w:gridSpan w:val="3"/>
          </w:tcPr>
          <w:p w14:paraId="6E46B9AC" w14:textId="6154AC69" w:rsidR="00AF0BF3" w:rsidRPr="00AF0BF3" w:rsidRDefault="00AD3A3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Od 0,1 do 1,2 </w:t>
            </w:r>
          </w:p>
        </w:tc>
      </w:tr>
      <w:tr w:rsidR="00AF0BF3" w:rsidRPr="00AF0BF3" w14:paraId="05CE2A14" w14:textId="77777777" w:rsidTr="00E97F66">
        <w:trPr>
          <w:trHeight w:val="124"/>
        </w:trPr>
        <w:tc>
          <w:tcPr>
            <w:tcW w:w="4166" w:type="dxa"/>
            <w:gridSpan w:val="2"/>
          </w:tcPr>
          <w:p w14:paraId="0C13C83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Dopuštena visina izgradnje (m)</w:t>
            </w:r>
          </w:p>
        </w:tc>
        <w:tc>
          <w:tcPr>
            <w:tcW w:w="5949" w:type="dxa"/>
            <w:gridSpan w:val="3"/>
          </w:tcPr>
          <w:p w14:paraId="6DF5B282" w14:textId="035974F4" w:rsidR="00AF0BF3" w:rsidRPr="00AF0BF3" w:rsidRDefault="0024391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Nije određeno prostorno planskom dokumentacijom</w:t>
            </w:r>
          </w:p>
        </w:tc>
      </w:tr>
      <w:tr w:rsidR="00AF0BF3" w:rsidRPr="00AF0BF3" w14:paraId="5E74AB55" w14:textId="77777777" w:rsidTr="00E97F66">
        <w:trPr>
          <w:trHeight w:val="375"/>
        </w:trPr>
        <w:tc>
          <w:tcPr>
            <w:tcW w:w="10115" w:type="dxa"/>
            <w:gridSpan w:val="5"/>
          </w:tcPr>
          <w:p w14:paraId="5130F6B0" w14:textId="0D559F0D" w:rsidR="00AF0BF3" w:rsidRPr="00243916" w:rsidRDefault="00AF0BF3" w:rsidP="00AF0BF3">
            <w:pPr>
              <w:spacing w:line="254" w:lineRule="auto"/>
              <w:ind w:left="55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Specifikacija parcela u ponudi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– </w:t>
            </w:r>
            <w:r w:rsidR="00243916">
              <w:rPr>
                <w:rFonts w:ascii="Calibri" w:eastAsia="Calibri" w:hAnsi="Calibri" w:cs="Arial"/>
                <w:sz w:val="18"/>
                <w:szCs w:val="18"/>
              </w:rPr>
              <w:t>1 parcela od 2.492,48 m</w:t>
            </w:r>
            <w:r w:rsidR="00243916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; </w:t>
            </w:r>
            <w:r w:rsidR="00243916">
              <w:rPr>
                <w:rFonts w:ascii="Calibri" w:eastAsia="Calibri" w:hAnsi="Calibri" w:cs="Arial"/>
                <w:sz w:val="18"/>
                <w:szCs w:val="18"/>
              </w:rPr>
              <w:t>1 parcela 4.985,00 m</w:t>
            </w:r>
            <w:r w:rsidR="00243916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  <w:r w:rsidR="00243916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</w:tr>
      <w:tr w:rsidR="00AF0BF3" w:rsidRPr="00AF0BF3" w14:paraId="21B09896" w14:textId="77777777" w:rsidTr="00E97F66">
        <w:trPr>
          <w:trHeight w:val="506"/>
        </w:trPr>
        <w:tc>
          <w:tcPr>
            <w:tcW w:w="10115" w:type="dxa"/>
            <w:gridSpan w:val="5"/>
          </w:tcPr>
          <w:p w14:paraId="3CDDBD36" w14:textId="77777777" w:rsidR="00AF0BF3" w:rsidRPr="00AF0BF3" w:rsidRDefault="00AF0BF3" w:rsidP="00AF0BF3">
            <w:pPr>
              <w:tabs>
                <w:tab w:val="left" w:pos="5625"/>
              </w:tabs>
              <w:spacing w:line="254" w:lineRule="auto"/>
              <w:ind w:left="55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AF0BF3" w:rsidRPr="00AF0BF3" w14:paraId="0B127312" w14:textId="77777777" w:rsidTr="00E97F66">
        <w:trPr>
          <w:trHeight w:val="375"/>
        </w:trPr>
        <w:tc>
          <w:tcPr>
            <w:tcW w:w="10115" w:type="dxa"/>
            <w:gridSpan w:val="5"/>
          </w:tcPr>
          <w:p w14:paraId="0EDA6F6A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Plin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Električna energija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Odvodnja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Mogućnost priključka na pročistač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6CF0DC7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F46D2D0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otpadnih voda</w:t>
            </w:r>
          </w:p>
        </w:tc>
      </w:tr>
      <w:tr w:rsidR="00AF0BF3" w:rsidRPr="00AF0BF3" w14:paraId="579CB392" w14:textId="77777777" w:rsidTr="00E97F66">
        <w:trPr>
          <w:trHeight w:val="466"/>
        </w:trPr>
        <w:tc>
          <w:tcPr>
            <w:tcW w:w="10115" w:type="dxa"/>
            <w:gridSpan w:val="5"/>
          </w:tcPr>
          <w:p w14:paraId="5DD5369B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243916">
              <w:rPr>
                <w:rFonts w:ascii="Calibri" w:eastAsia="Calibri" w:hAnsi="Calibri" w:cs="Arial"/>
                <w:sz w:val="18"/>
                <w:szCs w:val="18"/>
                <w:bdr w:val="single" w:sz="4" w:space="0" w:color="auto"/>
              </w:rPr>
              <w:t xml:space="preserve">Da 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</w:t>
            </w:r>
            <w:r w:rsidRPr="00243916">
              <w:rPr>
                <w:rFonts w:ascii="Calibri" w:eastAsia="Calibri" w:hAnsi="Calibri" w:cs="Arial"/>
                <w:sz w:val="18"/>
                <w:szCs w:val="18"/>
                <w:bdr w:val="single" w:sz="4" w:space="0" w:color="auto"/>
              </w:rPr>
              <w:t>Da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</w:t>
            </w:r>
            <w:r w:rsidRPr="00243916">
              <w:rPr>
                <w:rFonts w:ascii="Calibri" w:eastAsia="Calibri" w:hAnsi="Calibri" w:cs="Arial"/>
                <w:sz w:val="18"/>
                <w:szCs w:val="18"/>
                <w:bdr w:val="single" w:sz="4" w:space="0" w:color="auto"/>
              </w:rPr>
              <w:t xml:space="preserve">Da   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</w:t>
            </w:r>
            <w:r w:rsidRPr="00243916">
              <w:rPr>
                <w:rFonts w:ascii="Calibri" w:eastAsia="Calibri" w:hAnsi="Calibri" w:cs="Arial"/>
                <w:sz w:val="18"/>
                <w:szCs w:val="18"/>
                <w:bdr w:val="single" w:sz="4" w:space="0" w:color="auto"/>
              </w:rPr>
              <w:t xml:space="preserve">Da 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</w:t>
            </w:r>
            <w:r w:rsidRPr="00243916">
              <w:rPr>
                <w:rFonts w:ascii="Calibri" w:eastAsia="Calibri" w:hAnsi="Calibri" w:cs="Arial"/>
                <w:sz w:val="18"/>
                <w:szCs w:val="18"/>
                <w:bdr w:val="single" w:sz="4" w:space="0" w:color="auto"/>
              </w:rPr>
              <w:t>Da</w:t>
            </w:r>
          </w:p>
        </w:tc>
      </w:tr>
      <w:tr w:rsidR="00AF0BF3" w:rsidRPr="00AF0BF3" w14:paraId="53665A32" w14:textId="77777777" w:rsidTr="00E97F66">
        <w:trPr>
          <w:trHeight w:val="300"/>
        </w:trPr>
        <w:tc>
          <w:tcPr>
            <w:tcW w:w="6292" w:type="dxa"/>
            <w:gridSpan w:val="3"/>
          </w:tcPr>
          <w:p w14:paraId="31A1CB05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3823" w:type="dxa"/>
            <w:gridSpan w:val="2"/>
          </w:tcPr>
          <w:p w14:paraId="26F656A2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Vodni doprinos</w:t>
            </w:r>
          </w:p>
        </w:tc>
      </w:tr>
      <w:tr w:rsidR="00AF0BF3" w:rsidRPr="00AF0BF3" w14:paraId="62DA2544" w14:textId="77777777" w:rsidTr="00E97F66">
        <w:trPr>
          <w:trHeight w:val="315"/>
        </w:trPr>
        <w:tc>
          <w:tcPr>
            <w:tcW w:w="3032" w:type="dxa"/>
          </w:tcPr>
          <w:p w14:paraId="189F05BC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260" w:type="dxa"/>
            <w:gridSpan w:val="2"/>
          </w:tcPr>
          <w:p w14:paraId="27ABC169" w14:textId="63963C9A" w:rsidR="00AF0BF3" w:rsidRPr="00AF0BF3" w:rsidRDefault="0024391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32790E5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poslovne građevine</w:t>
            </w:r>
          </w:p>
          <w:p w14:paraId="1FEE5A10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14:paraId="1601EC7D" w14:textId="345C802F" w:rsidR="00AF0BF3" w:rsidRPr="00AF0BF3" w:rsidRDefault="00243916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4,18</w:t>
            </w:r>
          </w:p>
        </w:tc>
      </w:tr>
      <w:tr w:rsidR="00AF0BF3" w:rsidRPr="00AF0BF3" w14:paraId="32D45CD5" w14:textId="77777777" w:rsidTr="00E97F66">
        <w:trPr>
          <w:trHeight w:val="382"/>
        </w:trPr>
        <w:tc>
          <w:tcPr>
            <w:tcW w:w="3032" w:type="dxa"/>
          </w:tcPr>
          <w:p w14:paraId="65D481D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260" w:type="dxa"/>
            <w:gridSpan w:val="2"/>
          </w:tcPr>
          <w:p w14:paraId="2485CA4E" w14:textId="5883E8B8" w:rsidR="00243916" w:rsidRPr="00AF0BF3" w:rsidRDefault="0024391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BAEEAD4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proizvodne građevine</w:t>
            </w:r>
          </w:p>
          <w:p w14:paraId="40738E59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14:paraId="2C28C32D" w14:textId="288DBF8C" w:rsidR="00AF0BF3" w:rsidRPr="00AF0BF3" w:rsidRDefault="00243916" w:rsidP="00AF0BF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1,1</w:t>
            </w:r>
          </w:p>
        </w:tc>
      </w:tr>
      <w:tr w:rsidR="00AF0BF3" w:rsidRPr="00AF0BF3" w14:paraId="644367FB" w14:textId="77777777" w:rsidTr="00E97F66">
        <w:trPr>
          <w:trHeight w:val="176"/>
        </w:trPr>
        <w:tc>
          <w:tcPr>
            <w:tcW w:w="3032" w:type="dxa"/>
          </w:tcPr>
          <w:p w14:paraId="17FA15CC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260" w:type="dxa"/>
            <w:gridSpan w:val="2"/>
          </w:tcPr>
          <w:p w14:paraId="7022F259" w14:textId="3BCEC3CF" w:rsidR="00AF0BF3" w:rsidRPr="00AF0BF3" w:rsidRDefault="0024391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7B825DD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Vodni doprinos za otvorene poslovne</w:t>
            </w:r>
          </w:p>
          <w:p w14:paraId="3E91478F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građevine (EUR*/m3)</w:t>
            </w:r>
          </w:p>
        </w:tc>
        <w:tc>
          <w:tcPr>
            <w:tcW w:w="1838" w:type="dxa"/>
          </w:tcPr>
          <w:p w14:paraId="6672FC3C" w14:textId="42A78AE7" w:rsidR="00AF0BF3" w:rsidRPr="00AF0BF3" w:rsidRDefault="00243916" w:rsidP="00AF0BF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2,1</w:t>
            </w:r>
          </w:p>
        </w:tc>
      </w:tr>
      <w:tr w:rsidR="00AF0BF3" w:rsidRPr="00AF0BF3" w14:paraId="2FE00F8F" w14:textId="77777777" w:rsidTr="00AF0BF3">
        <w:trPr>
          <w:trHeight w:val="315"/>
        </w:trPr>
        <w:tc>
          <w:tcPr>
            <w:tcW w:w="3032" w:type="dxa"/>
          </w:tcPr>
          <w:p w14:paraId="08F8EE64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Oslobađanje plaćanja komunalnog doprinosa</w:t>
            </w:r>
          </w:p>
        </w:tc>
        <w:tc>
          <w:tcPr>
            <w:tcW w:w="3260" w:type="dxa"/>
            <w:gridSpan w:val="2"/>
          </w:tcPr>
          <w:p w14:paraId="50DE1C83" w14:textId="10708095" w:rsidR="00AF0BF3" w:rsidRPr="005A6813" w:rsidRDefault="00243916" w:rsidP="00AF0BF3">
            <w:pPr>
              <w:shd w:val="clear" w:color="auto" w:fill="FFFFFF"/>
              <w:spacing w:after="0" w:line="240" w:lineRule="auto"/>
              <w:rPr>
                <w:rFonts w:eastAsia="Calibri" w:cstheme="minorHAnsi"/>
                <w:color w:val="000000"/>
                <w:w w:val="110"/>
              </w:rPr>
            </w:pPr>
            <w:r w:rsidRPr="005A6813">
              <w:rPr>
                <w:rFonts w:eastAsia="Times New Roman" w:cstheme="minorHAnsi"/>
                <w:b/>
                <w:bCs/>
                <w:w w:val="116"/>
                <w:position w:val="-1"/>
              </w:rPr>
              <w:t>DA, ODLUKOM OPĆINSKOG VIJEĆA PODUZETNIK OSLOBOĐEN PLAĆANJA KOMUNALNOG DOPRINOSA</w:t>
            </w:r>
          </w:p>
        </w:tc>
        <w:tc>
          <w:tcPr>
            <w:tcW w:w="1985" w:type="dxa"/>
            <w:shd w:val="clear" w:color="auto" w:fill="BFBFBF"/>
          </w:tcPr>
          <w:p w14:paraId="73F8B18B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BFBFBF"/>
          </w:tcPr>
          <w:p w14:paraId="26C0072D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AF0BF3" w:rsidRPr="00AF0BF3" w14:paraId="4181566A" w14:textId="77777777" w:rsidTr="00E97F66">
        <w:trPr>
          <w:trHeight w:val="240"/>
        </w:trPr>
        <w:tc>
          <w:tcPr>
            <w:tcW w:w="6292" w:type="dxa"/>
            <w:gridSpan w:val="3"/>
          </w:tcPr>
          <w:p w14:paraId="41C19BF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3823" w:type="dxa"/>
            <w:gridSpan w:val="2"/>
          </w:tcPr>
          <w:p w14:paraId="3B8A3E35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Vodna naknada</w:t>
            </w:r>
          </w:p>
        </w:tc>
      </w:tr>
      <w:tr w:rsidR="00AF0BF3" w:rsidRPr="00AF0BF3" w14:paraId="0790BE8F" w14:textId="77777777" w:rsidTr="00E97F66">
        <w:trPr>
          <w:trHeight w:val="139"/>
        </w:trPr>
        <w:tc>
          <w:tcPr>
            <w:tcW w:w="3032" w:type="dxa"/>
          </w:tcPr>
          <w:p w14:paraId="19DCEE3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Iznos komunalne naknade (EUR*/m2)</w:t>
            </w:r>
          </w:p>
        </w:tc>
        <w:tc>
          <w:tcPr>
            <w:tcW w:w="3260" w:type="dxa"/>
            <w:gridSpan w:val="2"/>
          </w:tcPr>
          <w:p w14:paraId="4BAB4EF4" w14:textId="26F1A860" w:rsidR="00AF0BF3" w:rsidRPr="00AF0BF3" w:rsidRDefault="00243916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0,53</w:t>
            </w:r>
          </w:p>
        </w:tc>
        <w:tc>
          <w:tcPr>
            <w:tcW w:w="1985" w:type="dxa"/>
          </w:tcPr>
          <w:p w14:paraId="0600CF78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Naknada za uređenje voda (EUR*/m2)</w:t>
            </w:r>
          </w:p>
          <w:p w14:paraId="6823E67D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14:paraId="444E3695" w14:textId="56B51D59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="00243916">
              <w:rPr>
                <w:rFonts w:ascii="Calibri" w:eastAsia="Calibri" w:hAnsi="Calibri" w:cs="Arial"/>
                <w:sz w:val="18"/>
                <w:szCs w:val="18"/>
              </w:rPr>
              <w:t>0,14</w:t>
            </w:r>
          </w:p>
        </w:tc>
      </w:tr>
      <w:tr w:rsidR="00AF0BF3" w:rsidRPr="00AF0BF3" w14:paraId="2F422159" w14:textId="77777777" w:rsidTr="00E97F66">
        <w:trPr>
          <w:trHeight w:val="364"/>
        </w:trPr>
        <w:tc>
          <w:tcPr>
            <w:tcW w:w="3032" w:type="dxa"/>
          </w:tcPr>
          <w:p w14:paraId="56EB31EA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>Oslobađanje plaćanja komunalne naknade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7E6C02B" w14:textId="6201C10D" w:rsidR="00AF0BF3" w:rsidRPr="005A6813" w:rsidRDefault="00243916" w:rsidP="00AF0BF3">
            <w:pPr>
              <w:spacing w:line="254" w:lineRule="auto"/>
              <w:rPr>
                <w:rFonts w:eastAsia="Calibri" w:cstheme="minorHAnsi"/>
                <w:highlight w:val="lightGray"/>
              </w:rPr>
            </w:pPr>
            <w:r w:rsidRPr="005A6813">
              <w:rPr>
                <w:rFonts w:eastAsia="Times New Roman" w:cstheme="minorHAnsi"/>
                <w:b/>
                <w:bCs/>
                <w:w w:val="116"/>
                <w:position w:val="-1"/>
              </w:rPr>
              <w:t>DA, DJELOMIČNO, PRVA GODINA POSLOVANJA 100% OSLOBOĐENJE, DRUGA GODINA 50% I TREĆA GODINA 25%.</w:t>
            </w:r>
          </w:p>
        </w:tc>
        <w:tc>
          <w:tcPr>
            <w:tcW w:w="1985" w:type="dxa"/>
          </w:tcPr>
          <w:p w14:paraId="0A66E327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14:paraId="2825051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</w:tr>
      <w:tr w:rsidR="00AF0BF3" w:rsidRPr="00AF0BF3" w14:paraId="5FCC8783" w14:textId="77777777" w:rsidTr="00E97F66">
        <w:trPr>
          <w:trHeight w:val="390"/>
        </w:trPr>
        <w:tc>
          <w:tcPr>
            <w:tcW w:w="10115" w:type="dxa"/>
            <w:gridSpan w:val="5"/>
          </w:tcPr>
          <w:p w14:paraId="170617D2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F0BF3" w:rsidRPr="00AF0BF3" w14:paraId="07EA78CB" w14:textId="77777777" w:rsidTr="00E97F66">
        <w:trPr>
          <w:trHeight w:val="300"/>
        </w:trPr>
        <w:tc>
          <w:tcPr>
            <w:tcW w:w="10115" w:type="dxa"/>
            <w:gridSpan w:val="5"/>
          </w:tcPr>
          <w:p w14:paraId="44779D95" w14:textId="48DC7CEA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Pristupna cesta            </w:t>
            </w:r>
            <w:r w:rsidR="004B4DE2">
              <w:rPr>
                <w:rFonts w:ascii="Calibri" w:eastAsia="Calibri" w:hAnsi="Calibri" w:cs="Arial"/>
                <w:sz w:val="18"/>
                <w:szCs w:val="18"/>
              </w:rPr>
              <w:t>0,1 km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</w:t>
            </w:r>
          </w:p>
          <w:p w14:paraId="3BE533AC" w14:textId="2FDAC0CC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Autocesta                     </w:t>
            </w:r>
            <w:r w:rsidR="004B4DE2">
              <w:rPr>
                <w:rFonts w:ascii="Calibri" w:eastAsia="Calibri" w:hAnsi="Calibri" w:cs="Arial"/>
                <w:sz w:val="18"/>
                <w:szCs w:val="18"/>
              </w:rPr>
              <w:t>A1, 100 km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     </w:t>
            </w:r>
          </w:p>
          <w:p w14:paraId="62FC1F74" w14:textId="0B2D83D2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Industrijski kolosijek      </w:t>
            </w:r>
            <w:r w:rsidR="004B4DE2">
              <w:rPr>
                <w:rFonts w:ascii="Calibri" w:eastAsia="Calibri" w:hAnsi="Calibri" w:cs="Arial"/>
                <w:sz w:val="18"/>
                <w:szCs w:val="18"/>
              </w:rPr>
              <w:t>18 km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                          </w:t>
            </w:r>
          </w:p>
          <w:p w14:paraId="7D4F9A66" w14:textId="4FEF4FB1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 Morska luka                     </w:t>
            </w:r>
            <w:proofErr w:type="spellStart"/>
            <w:r w:rsidR="004B4DE2">
              <w:rPr>
                <w:rFonts w:ascii="Calibri" w:eastAsia="Calibri" w:hAnsi="Calibri" w:cs="Arial"/>
                <w:sz w:val="18"/>
                <w:szCs w:val="18"/>
              </w:rPr>
              <w:t>LUKA</w:t>
            </w:r>
            <w:proofErr w:type="spellEnd"/>
            <w:r w:rsidR="004B4DE2">
              <w:rPr>
                <w:rFonts w:ascii="Calibri" w:eastAsia="Calibri" w:hAnsi="Calibri" w:cs="Arial"/>
                <w:sz w:val="18"/>
                <w:szCs w:val="18"/>
              </w:rPr>
              <w:t xml:space="preserve"> RIJEKA, 300 km </w:t>
            </w: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                     </w:t>
            </w:r>
          </w:p>
          <w:p w14:paraId="71E34585" w14:textId="480A2B26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</w:rPr>
              <w:t xml:space="preserve">Zračna luka                              </w:t>
            </w:r>
            <w:r w:rsidR="004B4DE2">
              <w:rPr>
                <w:rFonts w:ascii="Calibri" w:eastAsia="Calibri" w:hAnsi="Calibri" w:cs="Arial"/>
                <w:sz w:val="18"/>
                <w:szCs w:val="18"/>
              </w:rPr>
              <w:t xml:space="preserve">ZRAČNA LUKA FRANJO TUĐMAN ZAGREB, 100 km </w:t>
            </w:r>
          </w:p>
          <w:p w14:paraId="36EEF2EF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AF0BF3" w:rsidRPr="00AF0BF3" w14:paraId="3B48E906" w14:textId="77777777" w:rsidTr="00E97F66">
        <w:trPr>
          <w:trHeight w:val="390"/>
        </w:trPr>
        <w:tc>
          <w:tcPr>
            <w:tcW w:w="10115" w:type="dxa"/>
            <w:gridSpan w:val="5"/>
          </w:tcPr>
          <w:p w14:paraId="4928BF8A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lastRenderedPageBreak/>
              <w:t>Postojeća poduzeća u zoni</w:t>
            </w:r>
          </w:p>
        </w:tc>
      </w:tr>
      <w:tr w:rsidR="00AF0BF3" w:rsidRPr="00AF0BF3" w14:paraId="312F1E39" w14:textId="77777777" w:rsidTr="00E97F66">
        <w:trPr>
          <w:trHeight w:val="390"/>
        </w:trPr>
        <w:tc>
          <w:tcPr>
            <w:tcW w:w="10115" w:type="dxa"/>
            <w:gridSpan w:val="5"/>
          </w:tcPr>
          <w:p w14:paraId="7720677D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pPr>
          </w:p>
        </w:tc>
      </w:tr>
    </w:tbl>
    <w:p w14:paraId="77A73543" w14:textId="77777777" w:rsidR="00AF0BF3" w:rsidRPr="00AF0BF3" w:rsidRDefault="00AF0BF3" w:rsidP="00AF0BF3">
      <w:pPr>
        <w:spacing w:line="254" w:lineRule="auto"/>
        <w:rPr>
          <w:rFonts w:ascii="Calibri" w:eastAsia="Calibri" w:hAnsi="Calibri" w:cs="Arial"/>
          <w:sz w:val="18"/>
          <w:szCs w:val="18"/>
        </w:rPr>
      </w:pPr>
    </w:p>
    <w:tbl>
      <w:tblPr>
        <w:tblpPr w:leftFromText="180" w:rightFromText="180" w:bottomFromText="200" w:vertAnchor="text" w:horzAnchor="margin" w:tblpX="40" w:tblpY="525"/>
        <w:tblW w:w="10031" w:type="dxa"/>
        <w:tblLayout w:type="fixed"/>
        <w:tblLook w:val="04A0" w:firstRow="1" w:lastRow="0" w:firstColumn="1" w:lastColumn="0" w:noHBand="0" w:noVBand="1"/>
      </w:tblPr>
      <w:tblGrid>
        <w:gridCol w:w="461"/>
        <w:gridCol w:w="2125"/>
        <w:gridCol w:w="2484"/>
        <w:gridCol w:w="992"/>
        <w:gridCol w:w="1417"/>
        <w:gridCol w:w="2552"/>
      </w:tblGrid>
      <w:tr w:rsidR="00AF0BF3" w:rsidRPr="00AF0BF3" w14:paraId="48132E8B" w14:textId="77777777" w:rsidTr="00E97F66">
        <w:trPr>
          <w:trHeight w:val="6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35342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DF7FF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Naziv tvrtke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FD67E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465FB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92F97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392CB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AF0BF3" w:rsidRPr="00AF0BF3" w14:paraId="3C141B9F" w14:textId="77777777" w:rsidTr="00E97F66">
        <w:trPr>
          <w:trHeight w:val="7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D5833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5DDE" w14:textId="50519F55" w:rsidR="00AF0BF3" w:rsidRPr="00AF0BF3" w:rsidRDefault="004B4DE2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TROHA DIL d.o.o.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6D01C" w14:textId="499E4321" w:rsidR="00AF0BF3" w:rsidRPr="00AF0BF3" w:rsidRDefault="004B4DE2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Proizvodnja prozora, IZO stakla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AA06F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98922" w14:textId="66859033" w:rsidR="00AF0BF3" w:rsidRPr="00AF0BF3" w:rsidRDefault="004B4DE2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Dinko </w:t>
            </w:r>
            <w:proofErr w:type="spellStart"/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Klasan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A9C7" w14:textId="42F530AC" w:rsidR="004B4DE2" w:rsidRPr="00AF0BF3" w:rsidRDefault="004B4DE2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www-troha-dil.hr </w:t>
            </w:r>
          </w:p>
        </w:tc>
      </w:tr>
      <w:tr w:rsidR="00AF0BF3" w:rsidRPr="00AF0BF3" w14:paraId="776644A3" w14:textId="77777777" w:rsidTr="00E97F66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484EA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C0344" w14:textId="40E648E9" w:rsidR="00AF0BF3" w:rsidRPr="00AF0BF3" w:rsidRDefault="004B4DE2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GLJIVARA ANDRIČIĆ</w:t>
            </w:r>
          </w:p>
          <w:p w14:paraId="34B5FDA7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0C11D" w14:textId="5483E2D6" w:rsidR="00AF0BF3" w:rsidRPr="00AF0BF3" w:rsidRDefault="004B4DE2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Proizvodnja gljiva u zatvorenom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D6063" w14:textId="77777777" w:rsidR="00AF0BF3" w:rsidRPr="00AF0BF3" w:rsidRDefault="00AF0BF3" w:rsidP="00AF0BF3">
            <w:pPr>
              <w:spacing w:line="254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25B76A31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0871A46F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DE682" w14:textId="1978B9B4" w:rsidR="00AF0BF3" w:rsidRPr="004B4DE2" w:rsidRDefault="004B4DE2" w:rsidP="00AF0BF3">
            <w:p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4B4DE2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Nikola </w:t>
            </w:r>
            <w:proofErr w:type="spellStart"/>
            <w:r w:rsidRPr="004B4DE2">
              <w:rPr>
                <w:rFonts w:ascii="Calibri" w:eastAsia="Calibri" w:hAnsi="Calibri" w:cs="Arial"/>
                <w:bCs/>
                <w:sz w:val="18"/>
                <w:szCs w:val="18"/>
              </w:rPr>
              <w:t>Andričić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0B4D6" w14:textId="466B5202" w:rsidR="00AF0BF3" w:rsidRPr="00AF0BF3" w:rsidRDefault="004B4DE2" w:rsidP="005A681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/</w:t>
            </w:r>
          </w:p>
        </w:tc>
      </w:tr>
      <w:tr w:rsidR="00AF0BF3" w:rsidRPr="00AF0BF3" w14:paraId="0202514E" w14:textId="77777777" w:rsidTr="00E97F66">
        <w:trPr>
          <w:trHeight w:val="6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42BAF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A5D4" w14:textId="699D7318" w:rsidR="00AF0BF3" w:rsidRPr="00AF0BF3" w:rsidRDefault="004B4DE2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TRGOVAČKI OBRT PRIMA </w:t>
            </w:r>
          </w:p>
          <w:p w14:paraId="4BA273E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6679" w14:textId="2DB3D435" w:rsidR="00AF0BF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Projekt nije realiziran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8FC9C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5B7FBF8B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0D4A" w14:textId="1D3FB1FD" w:rsidR="00AF0BF3" w:rsidRPr="00AF0BF3" w:rsidRDefault="004B4DE2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Mirko Radić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EA8E6" w14:textId="1E35F19F" w:rsidR="00AF0BF3" w:rsidRPr="00AF0BF3" w:rsidRDefault="004B4DE2" w:rsidP="005A681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/</w:t>
            </w:r>
          </w:p>
        </w:tc>
      </w:tr>
      <w:tr w:rsidR="00AF0BF3" w:rsidRPr="00AF0BF3" w14:paraId="657D0047" w14:textId="77777777" w:rsidTr="00E97F66">
        <w:trPr>
          <w:trHeight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5D755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A1FC" w14:textId="43D27B36" w:rsidR="00AF0BF3" w:rsidRPr="00AF0BF3" w:rsidRDefault="004B4DE2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PRIMA COMMERCE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D23AD" w14:textId="18A39582" w:rsidR="00AF0BF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Projekt nije realiziran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899A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A60D" w14:textId="290B5C0B" w:rsidR="00AF0BF3" w:rsidRPr="00AF0BF3" w:rsidRDefault="005A681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Renato Radić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BF0AD" w14:textId="1683118B" w:rsidR="00AF0BF3" w:rsidRPr="00AF0BF3" w:rsidRDefault="005A6813" w:rsidP="005A681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/</w:t>
            </w:r>
          </w:p>
        </w:tc>
      </w:tr>
      <w:tr w:rsidR="00AF0BF3" w:rsidRPr="00AF0BF3" w14:paraId="369CF324" w14:textId="77777777" w:rsidTr="00E97F66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7F0F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1F10" w14:textId="5E5448F2" w:rsidR="00AF0BF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SERVISI CESTE d.o.o.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A6FE" w14:textId="601C42AA" w:rsidR="00AF0BF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Servisi za održavanje vozila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6339E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709F8" w14:textId="353E7711" w:rsidR="00AF0BF3" w:rsidRPr="00AF0BF3" w:rsidRDefault="005A681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Ceste d.d.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3335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4D273000" w14:textId="61EB3938" w:rsidR="00AF0BF3" w:rsidRPr="00AF0BF3" w:rsidRDefault="0024530F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hyperlink r:id="rId4" w:history="1">
              <w:r w:rsidR="005A6813" w:rsidRPr="0011316D">
                <w:rPr>
                  <w:rStyle w:val="Hyperlink"/>
                  <w:rFonts w:ascii="Calibri" w:eastAsia="Calibri" w:hAnsi="Calibri" w:cs="Arial"/>
                  <w:sz w:val="18"/>
                  <w:szCs w:val="18"/>
                </w:rPr>
                <w:t>www.ceste-bjelovar.hr</w:t>
              </w:r>
            </w:hyperlink>
          </w:p>
          <w:p w14:paraId="73694F3B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2A118578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7D3A09F5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</w:tr>
      <w:tr w:rsidR="005A6813" w:rsidRPr="00AF0BF3" w14:paraId="50E2670F" w14:textId="77777777" w:rsidTr="00E97F66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012" w14:textId="4B54FE5E" w:rsidR="005A6813" w:rsidRPr="00AF0BF3" w:rsidRDefault="005A681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4C6" w14:textId="0F0EACAF" w:rsidR="005A681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BILOFARM d.o.o.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FA5" w14:textId="67194EB9" w:rsidR="005A681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Izgradnja klaonice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8D67A" w14:textId="77777777" w:rsidR="005A681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8D1C6" w14:textId="79B7253F" w:rsidR="005A6813" w:rsidRDefault="005A681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Toni Raič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46F66" w14:textId="021CC971" w:rsidR="005A6813" w:rsidRPr="00AF0BF3" w:rsidRDefault="005A6813" w:rsidP="005A681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/</w:t>
            </w:r>
          </w:p>
        </w:tc>
      </w:tr>
      <w:tr w:rsidR="005A6813" w:rsidRPr="00AF0BF3" w14:paraId="3B6B3195" w14:textId="77777777" w:rsidTr="00E97F66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6F2" w14:textId="082077BA" w:rsidR="005A6813" w:rsidRDefault="005A681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59C6" w14:textId="13D84799" w:rsidR="005A6813" w:rsidRPr="005A6813" w:rsidRDefault="005A6813" w:rsidP="00AF0BF3">
            <w:pPr>
              <w:spacing w:line="254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A6813">
              <w:rPr>
                <w:rFonts w:cstheme="minorHAnsi"/>
              </w:rPr>
              <w:t xml:space="preserve">KD TRANSPORTI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BD4" w14:textId="03B4F254" w:rsidR="005A681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Cestovni prijevoz robe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5EA6" w14:textId="77777777" w:rsidR="005A6813" w:rsidRPr="00AF0BF3" w:rsidRDefault="005A6813" w:rsidP="00AF0BF3">
            <w:pPr>
              <w:spacing w:line="254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DEDB4" w14:textId="0735ECD6" w:rsidR="005A6813" w:rsidRDefault="005A681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Darko Knežević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51CB6" w14:textId="3ACB851D" w:rsidR="005A6813" w:rsidRDefault="005A6813" w:rsidP="005A681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/</w:t>
            </w:r>
          </w:p>
        </w:tc>
      </w:tr>
      <w:tr w:rsidR="00AF0BF3" w:rsidRPr="00AF0BF3" w14:paraId="5DAA5DB9" w14:textId="77777777" w:rsidTr="00E97F66">
        <w:trPr>
          <w:gridAfter w:val="2"/>
          <w:wAfter w:w="3969" w:type="dxa"/>
          <w:trHeight w:val="46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EB9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Ukupno površina - poduzetnici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76" w14:textId="77777777" w:rsidR="00AF0BF3" w:rsidRPr="00AF0BF3" w:rsidRDefault="00AF0BF3" w:rsidP="00AF0BF3">
            <w:pPr>
              <w:spacing w:line="254" w:lineRule="auto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</w:p>
          <w:p w14:paraId="35717BE2" w14:textId="77777777" w:rsidR="00AF0BF3" w:rsidRPr="00AF0BF3" w:rsidRDefault="00AF0BF3" w:rsidP="00AF0BF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0000"/>
                <w:sz w:val="18"/>
                <w:szCs w:val="18"/>
              </w:rPr>
            </w:pPr>
          </w:p>
        </w:tc>
      </w:tr>
      <w:tr w:rsidR="00AF0BF3" w:rsidRPr="00AF0BF3" w14:paraId="673B95CE" w14:textId="77777777" w:rsidTr="00E97F66">
        <w:trPr>
          <w:gridAfter w:val="2"/>
          <w:wAfter w:w="3969" w:type="dxa"/>
          <w:trHeight w:val="46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D21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14:paraId="35996C8C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AF0BF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Zemlja porijekla: RH (sve tvrtke)</w:t>
            </w:r>
          </w:p>
          <w:p w14:paraId="59E5FD84" w14:textId="77777777" w:rsidR="00AF0BF3" w:rsidRPr="00AF0BF3" w:rsidRDefault="00AF0BF3" w:rsidP="00AF0BF3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3EEEC67" w14:textId="77777777" w:rsidR="00AF0BF3" w:rsidRPr="00AF0BF3" w:rsidRDefault="00AF0BF3" w:rsidP="00AF0BF3">
      <w:pPr>
        <w:spacing w:line="254" w:lineRule="auto"/>
        <w:rPr>
          <w:rFonts w:ascii="Calibri" w:eastAsia="Calibri" w:hAnsi="Calibri" w:cs="Arial"/>
          <w:sz w:val="18"/>
          <w:szCs w:val="18"/>
        </w:rPr>
      </w:pPr>
    </w:p>
    <w:p w14:paraId="2FF03330" w14:textId="77777777" w:rsidR="00DF60D5" w:rsidRDefault="00DF60D5"/>
    <w:sectPr w:rsidR="00DF60D5" w:rsidSect="003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F3"/>
    <w:rsid w:val="00243916"/>
    <w:rsid w:val="0024530F"/>
    <w:rsid w:val="004B4DE2"/>
    <w:rsid w:val="005A6813"/>
    <w:rsid w:val="00AD3A36"/>
    <w:rsid w:val="00AF0BF3"/>
    <w:rsid w:val="00D95577"/>
    <w:rsid w:val="00D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F6AB"/>
  <w15:chartTrackingRefBased/>
  <w15:docId w15:val="{8C9FBDCB-6ABC-4C60-A399-78428693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te-bjelo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Pogledić</dc:creator>
  <cp:keywords/>
  <dc:description/>
  <cp:lastModifiedBy>Snježana Maras</cp:lastModifiedBy>
  <cp:revision>2</cp:revision>
  <dcterms:created xsi:type="dcterms:W3CDTF">2021-05-20T08:07:00Z</dcterms:created>
  <dcterms:modified xsi:type="dcterms:W3CDTF">2021-05-20T08:07:00Z</dcterms:modified>
</cp:coreProperties>
</file>