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7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722"/>
        <w:gridCol w:w="512"/>
        <w:gridCol w:w="370"/>
        <w:gridCol w:w="1175"/>
        <w:gridCol w:w="1492"/>
        <w:gridCol w:w="256"/>
        <w:gridCol w:w="131"/>
        <w:gridCol w:w="1464"/>
        <w:gridCol w:w="591"/>
        <w:gridCol w:w="1965"/>
      </w:tblGrid>
      <w:tr w:rsidR="00CA4ACA" w:rsidRPr="00CA4ACA" w14:paraId="13068D91" w14:textId="77777777" w:rsidTr="00035FFC">
        <w:trPr>
          <w:trHeight w:val="375"/>
        </w:trPr>
        <w:tc>
          <w:tcPr>
            <w:tcW w:w="9734" w:type="dxa"/>
            <w:gridSpan w:val="11"/>
          </w:tcPr>
          <w:p w14:paraId="5683A2BA" w14:textId="77777777" w:rsidR="00CA4ACA" w:rsidRPr="00CA4ACA" w:rsidRDefault="00CA4ACA" w:rsidP="00CA4ACA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b/>
                <w:sz w:val="18"/>
                <w:szCs w:val="18"/>
              </w:rPr>
              <w:t>POSLOVNA ZONA NOVI BORIK-LEPIRAC</w:t>
            </w:r>
          </w:p>
        </w:tc>
      </w:tr>
      <w:tr w:rsidR="00CA4ACA" w:rsidRPr="00CA4ACA" w14:paraId="42C2B4E9" w14:textId="77777777" w:rsidTr="00035FFC">
        <w:trPr>
          <w:trHeight w:val="375"/>
        </w:trPr>
        <w:tc>
          <w:tcPr>
            <w:tcW w:w="5327" w:type="dxa"/>
            <w:gridSpan w:val="6"/>
          </w:tcPr>
          <w:p w14:paraId="7D71BEE6" w14:textId="77777777" w:rsidR="00CA4ACA" w:rsidRPr="00CA4ACA" w:rsidRDefault="00CA4ACA" w:rsidP="00CA4ACA">
            <w:pPr>
              <w:jc w:val="center"/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Lokacija (grad/općina)</w:t>
            </w:r>
          </w:p>
        </w:tc>
        <w:tc>
          <w:tcPr>
            <w:tcW w:w="4407" w:type="dxa"/>
            <w:gridSpan w:val="5"/>
          </w:tcPr>
          <w:p w14:paraId="0FB58BD9" w14:textId="77777777" w:rsidR="00CA4ACA" w:rsidRPr="00CA4ACA" w:rsidRDefault="00CA4ACA" w:rsidP="00CA4ACA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                                       Bjelovar</w:t>
            </w:r>
          </w:p>
        </w:tc>
      </w:tr>
      <w:tr w:rsidR="00CA4ACA" w:rsidRPr="00CA4ACA" w14:paraId="23C381A8" w14:textId="77777777" w:rsidTr="00035FFC">
        <w:trPr>
          <w:trHeight w:val="225"/>
        </w:trPr>
        <w:tc>
          <w:tcPr>
            <w:tcW w:w="5327" w:type="dxa"/>
            <w:gridSpan w:val="6"/>
          </w:tcPr>
          <w:p w14:paraId="42A32782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Veličina zone (m2)</w:t>
            </w:r>
          </w:p>
        </w:tc>
        <w:tc>
          <w:tcPr>
            <w:tcW w:w="4407" w:type="dxa"/>
            <w:gridSpan w:val="5"/>
          </w:tcPr>
          <w:p w14:paraId="082F9067" w14:textId="1441610A" w:rsidR="00CA4ACA" w:rsidRPr="00CA4ACA" w:rsidRDefault="00FB1822" w:rsidP="00CA4AC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433 100</w:t>
            </w:r>
          </w:p>
        </w:tc>
      </w:tr>
      <w:tr w:rsidR="00CA4ACA" w:rsidRPr="00CA4ACA" w14:paraId="333A1A05" w14:textId="77777777" w:rsidTr="00035FFC">
        <w:trPr>
          <w:trHeight w:val="154"/>
        </w:trPr>
        <w:tc>
          <w:tcPr>
            <w:tcW w:w="5327" w:type="dxa"/>
            <w:gridSpan w:val="6"/>
          </w:tcPr>
          <w:p w14:paraId="1E51D363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Veličina dostupnog zemljišta (m2)</w:t>
            </w:r>
          </w:p>
        </w:tc>
        <w:tc>
          <w:tcPr>
            <w:tcW w:w="4407" w:type="dxa"/>
            <w:gridSpan w:val="5"/>
          </w:tcPr>
          <w:p w14:paraId="44275023" w14:textId="7C91F6DD" w:rsidR="00CA4ACA" w:rsidRPr="00CA4ACA" w:rsidRDefault="00BF273B" w:rsidP="00CA4AC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174.746</w:t>
            </w:r>
          </w:p>
        </w:tc>
      </w:tr>
      <w:tr w:rsidR="00CA4ACA" w:rsidRPr="00CA4ACA" w14:paraId="5B342F09" w14:textId="77777777" w:rsidTr="00035FFC">
        <w:trPr>
          <w:trHeight w:val="109"/>
        </w:trPr>
        <w:tc>
          <w:tcPr>
            <w:tcW w:w="5327" w:type="dxa"/>
            <w:gridSpan w:val="6"/>
          </w:tcPr>
          <w:p w14:paraId="5704FA59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Namjena zemljišta</w:t>
            </w:r>
          </w:p>
        </w:tc>
        <w:tc>
          <w:tcPr>
            <w:tcW w:w="4407" w:type="dxa"/>
            <w:gridSpan w:val="5"/>
          </w:tcPr>
          <w:p w14:paraId="7504FB93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Proizvodno – uslužna</w:t>
            </w:r>
          </w:p>
        </w:tc>
      </w:tr>
      <w:tr w:rsidR="00CA4ACA" w:rsidRPr="00CA4ACA" w14:paraId="3E0D9414" w14:textId="77777777" w:rsidTr="00035FFC">
        <w:trPr>
          <w:trHeight w:val="139"/>
        </w:trPr>
        <w:tc>
          <w:tcPr>
            <w:tcW w:w="5327" w:type="dxa"/>
            <w:gridSpan w:val="6"/>
          </w:tcPr>
          <w:p w14:paraId="7BFD5730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Dopušteni koeficijent izgradnje</w:t>
            </w:r>
          </w:p>
        </w:tc>
        <w:tc>
          <w:tcPr>
            <w:tcW w:w="4407" w:type="dxa"/>
            <w:gridSpan w:val="5"/>
          </w:tcPr>
          <w:p w14:paraId="4106D45C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0,4</w:t>
            </w:r>
          </w:p>
        </w:tc>
      </w:tr>
      <w:tr w:rsidR="00CA4ACA" w:rsidRPr="00CA4ACA" w14:paraId="6B06A400" w14:textId="77777777" w:rsidTr="00035FFC">
        <w:trPr>
          <w:trHeight w:val="255"/>
        </w:trPr>
        <w:tc>
          <w:tcPr>
            <w:tcW w:w="5327" w:type="dxa"/>
            <w:gridSpan w:val="6"/>
          </w:tcPr>
          <w:p w14:paraId="29F6A81F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Dopušteni koeficijent  iskoristivosti</w:t>
            </w:r>
          </w:p>
        </w:tc>
        <w:tc>
          <w:tcPr>
            <w:tcW w:w="4407" w:type="dxa"/>
            <w:gridSpan w:val="5"/>
          </w:tcPr>
          <w:p w14:paraId="769C7377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1-2</w:t>
            </w:r>
          </w:p>
        </w:tc>
      </w:tr>
      <w:tr w:rsidR="00CA4ACA" w:rsidRPr="00CA4ACA" w14:paraId="08208632" w14:textId="77777777" w:rsidTr="00035FFC">
        <w:trPr>
          <w:trHeight w:val="124"/>
        </w:trPr>
        <w:tc>
          <w:tcPr>
            <w:tcW w:w="5327" w:type="dxa"/>
            <w:gridSpan w:val="6"/>
          </w:tcPr>
          <w:p w14:paraId="78CE72EE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Dopuštena visina izgradnje (m)</w:t>
            </w:r>
          </w:p>
        </w:tc>
        <w:tc>
          <w:tcPr>
            <w:tcW w:w="4407" w:type="dxa"/>
            <w:gridSpan w:val="5"/>
          </w:tcPr>
          <w:p w14:paraId="231C1A0F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15-21</w:t>
            </w:r>
          </w:p>
        </w:tc>
      </w:tr>
      <w:tr w:rsidR="00CA4ACA" w:rsidRPr="00CA4ACA" w14:paraId="51B96B69" w14:textId="77777777" w:rsidTr="00035FFC">
        <w:trPr>
          <w:trHeight w:val="375"/>
        </w:trPr>
        <w:tc>
          <w:tcPr>
            <w:tcW w:w="9734" w:type="dxa"/>
            <w:gridSpan w:val="11"/>
          </w:tcPr>
          <w:p w14:paraId="62C8F059" w14:textId="77777777"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Specifikacija parcela u ponudi</w:t>
            </w:r>
          </w:p>
        </w:tc>
      </w:tr>
      <w:tr w:rsidR="00E277A6" w:rsidRPr="00CA4ACA" w14:paraId="468005C5" w14:textId="77777777" w:rsidTr="00035FFC">
        <w:trPr>
          <w:trHeight w:val="885"/>
        </w:trPr>
        <w:tc>
          <w:tcPr>
            <w:tcW w:w="1056" w:type="dxa"/>
          </w:tcPr>
          <w:p w14:paraId="515A7642" w14:textId="77777777" w:rsidR="00CA4ACA" w:rsidRPr="00CA4ACA" w:rsidRDefault="00CA4ACA" w:rsidP="00CA4ACA">
            <w:pPr>
              <w:ind w:left="55"/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Veličina ponuđene parcele</w:t>
            </w:r>
          </w:p>
        </w:tc>
        <w:tc>
          <w:tcPr>
            <w:tcW w:w="722" w:type="dxa"/>
          </w:tcPr>
          <w:p w14:paraId="16779706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Opis terena</w:t>
            </w:r>
          </w:p>
        </w:tc>
        <w:tc>
          <w:tcPr>
            <w:tcW w:w="882" w:type="dxa"/>
            <w:gridSpan w:val="2"/>
          </w:tcPr>
          <w:p w14:paraId="04E97AE1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Vlasnički list</w:t>
            </w:r>
          </w:p>
        </w:tc>
        <w:tc>
          <w:tcPr>
            <w:tcW w:w="1175" w:type="dxa"/>
          </w:tcPr>
          <w:p w14:paraId="0C1BB7F9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Javno ili privatno vlasništvo</w:t>
            </w:r>
          </w:p>
        </w:tc>
        <w:tc>
          <w:tcPr>
            <w:tcW w:w="1748" w:type="dxa"/>
            <w:gridSpan w:val="2"/>
          </w:tcPr>
          <w:p w14:paraId="1E6D81B5" w14:textId="77777777" w:rsidR="00CA4ACA" w:rsidRPr="00CA4ACA" w:rsidRDefault="00CA4ACA" w:rsidP="00CA4ACA">
            <w:pPr>
              <w:ind w:left="55"/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Tereti na nekretnini</w:t>
            </w:r>
          </w:p>
        </w:tc>
        <w:tc>
          <w:tcPr>
            <w:tcW w:w="1595" w:type="dxa"/>
            <w:gridSpan w:val="2"/>
          </w:tcPr>
          <w:p w14:paraId="6A15C3B5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Način raspolaganja zemljištem</w:t>
            </w:r>
          </w:p>
        </w:tc>
        <w:tc>
          <w:tcPr>
            <w:tcW w:w="2556" w:type="dxa"/>
            <w:gridSpan w:val="2"/>
          </w:tcPr>
          <w:p w14:paraId="6001F77B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Cijena prodaje/najma zemljišta (EUR*/m2/EUR*m2/godišnje)</w:t>
            </w:r>
          </w:p>
        </w:tc>
      </w:tr>
      <w:tr w:rsidR="00E277A6" w:rsidRPr="00CA4ACA" w14:paraId="74856636" w14:textId="77777777" w:rsidTr="00035FFC">
        <w:trPr>
          <w:trHeight w:val="420"/>
        </w:trPr>
        <w:tc>
          <w:tcPr>
            <w:tcW w:w="1056" w:type="dxa"/>
          </w:tcPr>
          <w:p w14:paraId="71BB935D" w14:textId="77777777"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6454</w:t>
            </w:r>
          </w:p>
        </w:tc>
        <w:tc>
          <w:tcPr>
            <w:tcW w:w="722" w:type="dxa"/>
          </w:tcPr>
          <w:p w14:paraId="44115CFB" w14:textId="77777777" w:rsidR="00CA4ACA" w:rsidRPr="00CA4ACA" w:rsidRDefault="00CA4ACA" w:rsidP="00CA4ACA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2" w:type="dxa"/>
            <w:gridSpan w:val="2"/>
          </w:tcPr>
          <w:p w14:paraId="6928EF4F" w14:textId="77777777"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Ravno</w:t>
            </w:r>
          </w:p>
        </w:tc>
        <w:tc>
          <w:tcPr>
            <w:tcW w:w="1175" w:type="dxa"/>
          </w:tcPr>
          <w:p w14:paraId="627199A4" w14:textId="77777777"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Javno</w:t>
            </w:r>
          </w:p>
        </w:tc>
        <w:tc>
          <w:tcPr>
            <w:tcW w:w="1748" w:type="dxa"/>
            <w:gridSpan w:val="2"/>
          </w:tcPr>
          <w:p w14:paraId="3B2010A7" w14:textId="77777777"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Pravo </w:t>
            </w:r>
            <w:proofErr w:type="spellStart"/>
            <w:r w:rsidRPr="00CA4ACA">
              <w:rPr>
                <w:rFonts w:ascii="Calibri" w:hAnsi="Calibri"/>
                <w:sz w:val="18"/>
                <w:szCs w:val="18"/>
              </w:rPr>
              <w:t>nazadkupa</w:t>
            </w:r>
            <w:proofErr w:type="spellEnd"/>
          </w:p>
        </w:tc>
        <w:tc>
          <w:tcPr>
            <w:tcW w:w="1595" w:type="dxa"/>
            <w:gridSpan w:val="2"/>
          </w:tcPr>
          <w:p w14:paraId="582BBBF8" w14:textId="77777777"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Prodaja     </w:t>
            </w:r>
          </w:p>
        </w:tc>
        <w:tc>
          <w:tcPr>
            <w:tcW w:w="2556" w:type="dxa"/>
            <w:gridSpan w:val="2"/>
          </w:tcPr>
          <w:p w14:paraId="20D7091D" w14:textId="6AABC37B" w:rsidR="00CA4ACA" w:rsidRPr="00CA4ACA" w:rsidRDefault="00A66787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="00CA4ACA" w:rsidRPr="00CA4ACA">
              <w:rPr>
                <w:rFonts w:ascii="Calibri" w:hAnsi="Calibri"/>
                <w:sz w:val="18"/>
                <w:szCs w:val="18"/>
              </w:rPr>
              <w:t>,00 EUR</w:t>
            </w:r>
          </w:p>
        </w:tc>
      </w:tr>
      <w:tr w:rsidR="00E277A6" w:rsidRPr="00CA4ACA" w14:paraId="230F0841" w14:textId="77777777" w:rsidTr="00035FFC">
        <w:trPr>
          <w:trHeight w:val="420"/>
        </w:trPr>
        <w:tc>
          <w:tcPr>
            <w:tcW w:w="1056" w:type="dxa"/>
          </w:tcPr>
          <w:p w14:paraId="3CAF2D2A" w14:textId="77777777"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7644</w:t>
            </w:r>
          </w:p>
        </w:tc>
        <w:tc>
          <w:tcPr>
            <w:tcW w:w="722" w:type="dxa"/>
          </w:tcPr>
          <w:p w14:paraId="27646E5D" w14:textId="77777777" w:rsidR="00CA4ACA" w:rsidRPr="00CA4ACA" w:rsidRDefault="00CA4ACA" w:rsidP="00CA4ACA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2" w:type="dxa"/>
            <w:gridSpan w:val="2"/>
          </w:tcPr>
          <w:p w14:paraId="52EAB1E9" w14:textId="77777777"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Ravno</w:t>
            </w:r>
          </w:p>
        </w:tc>
        <w:tc>
          <w:tcPr>
            <w:tcW w:w="1175" w:type="dxa"/>
          </w:tcPr>
          <w:p w14:paraId="10B82677" w14:textId="77777777"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Javno</w:t>
            </w:r>
          </w:p>
        </w:tc>
        <w:tc>
          <w:tcPr>
            <w:tcW w:w="1748" w:type="dxa"/>
            <w:gridSpan w:val="2"/>
          </w:tcPr>
          <w:p w14:paraId="03A86F83" w14:textId="77777777"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Pravo </w:t>
            </w:r>
            <w:proofErr w:type="spellStart"/>
            <w:r w:rsidRPr="00CA4ACA">
              <w:rPr>
                <w:rFonts w:ascii="Calibri" w:hAnsi="Calibri"/>
                <w:sz w:val="18"/>
                <w:szCs w:val="18"/>
              </w:rPr>
              <w:t>nazadkupa</w:t>
            </w:r>
            <w:proofErr w:type="spellEnd"/>
          </w:p>
        </w:tc>
        <w:tc>
          <w:tcPr>
            <w:tcW w:w="1595" w:type="dxa"/>
            <w:gridSpan w:val="2"/>
          </w:tcPr>
          <w:p w14:paraId="6FCAA49E" w14:textId="77777777"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Prodaja     </w:t>
            </w:r>
          </w:p>
        </w:tc>
        <w:tc>
          <w:tcPr>
            <w:tcW w:w="2556" w:type="dxa"/>
            <w:gridSpan w:val="2"/>
          </w:tcPr>
          <w:p w14:paraId="4C1A2BCC" w14:textId="2AFD9B71" w:rsidR="00CA4ACA" w:rsidRPr="00CA4ACA" w:rsidRDefault="00A66787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="00CA4ACA" w:rsidRPr="00CA4ACA">
              <w:rPr>
                <w:rFonts w:ascii="Calibri" w:hAnsi="Calibri"/>
                <w:sz w:val="18"/>
                <w:szCs w:val="18"/>
              </w:rPr>
              <w:t>,00 EUR</w:t>
            </w:r>
          </w:p>
        </w:tc>
      </w:tr>
      <w:tr w:rsidR="00E277A6" w:rsidRPr="00CA4ACA" w14:paraId="56B5324F" w14:textId="77777777" w:rsidTr="00035FFC">
        <w:trPr>
          <w:trHeight w:val="420"/>
        </w:trPr>
        <w:tc>
          <w:tcPr>
            <w:tcW w:w="1056" w:type="dxa"/>
          </w:tcPr>
          <w:p w14:paraId="12BC629C" w14:textId="77777777"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9157</w:t>
            </w:r>
          </w:p>
        </w:tc>
        <w:tc>
          <w:tcPr>
            <w:tcW w:w="722" w:type="dxa"/>
          </w:tcPr>
          <w:p w14:paraId="601FA89A" w14:textId="77777777" w:rsidR="00CA4ACA" w:rsidRPr="00CA4ACA" w:rsidRDefault="00CA4ACA" w:rsidP="00CA4ACA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2" w:type="dxa"/>
            <w:gridSpan w:val="2"/>
          </w:tcPr>
          <w:p w14:paraId="3994030C" w14:textId="77777777"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Ravno</w:t>
            </w:r>
          </w:p>
        </w:tc>
        <w:tc>
          <w:tcPr>
            <w:tcW w:w="1175" w:type="dxa"/>
          </w:tcPr>
          <w:p w14:paraId="7E45BACC" w14:textId="77777777"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Javno</w:t>
            </w:r>
          </w:p>
        </w:tc>
        <w:tc>
          <w:tcPr>
            <w:tcW w:w="1748" w:type="dxa"/>
            <w:gridSpan w:val="2"/>
          </w:tcPr>
          <w:p w14:paraId="541C2356" w14:textId="77777777"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Pravo </w:t>
            </w:r>
            <w:proofErr w:type="spellStart"/>
            <w:r w:rsidRPr="00CA4ACA">
              <w:rPr>
                <w:rFonts w:ascii="Calibri" w:hAnsi="Calibri"/>
                <w:sz w:val="18"/>
                <w:szCs w:val="18"/>
              </w:rPr>
              <w:t>nazadkupa</w:t>
            </w:r>
            <w:proofErr w:type="spellEnd"/>
          </w:p>
        </w:tc>
        <w:tc>
          <w:tcPr>
            <w:tcW w:w="1595" w:type="dxa"/>
            <w:gridSpan w:val="2"/>
          </w:tcPr>
          <w:p w14:paraId="56848490" w14:textId="77777777" w:rsidR="00CA4ACA" w:rsidRPr="00CA4ACA" w:rsidRDefault="00CA4ACA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Prodaja     </w:t>
            </w:r>
          </w:p>
        </w:tc>
        <w:tc>
          <w:tcPr>
            <w:tcW w:w="2556" w:type="dxa"/>
            <w:gridSpan w:val="2"/>
          </w:tcPr>
          <w:p w14:paraId="34DE7EDA" w14:textId="0166C134" w:rsidR="00CA4ACA" w:rsidRPr="00CA4ACA" w:rsidRDefault="00A66787" w:rsidP="00CA4ACA">
            <w:pPr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="00CA4ACA" w:rsidRPr="00CA4ACA">
              <w:rPr>
                <w:rFonts w:ascii="Calibri" w:hAnsi="Calibri"/>
                <w:sz w:val="18"/>
                <w:szCs w:val="18"/>
              </w:rPr>
              <w:t>,00 EUR</w:t>
            </w:r>
          </w:p>
        </w:tc>
      </w:tr>
      <w:tr w:rsidR="00CA4ACA" w:rsidRPr="00CA4ACA" w14:paraId="44849C05" w14:textId="77777777" w:rsidTr="00035FFC">
        <w:trPr>
          <w:trHeight w:val="420"/>
        </w:trPr>
        <w:tc>
          <w:tcPr>
            <w:tcW w:w="9734" w:type="dxa"/>
            <w:gridSpan w:val="11"/>
          </w:tcPr>
          <w:p w14:paraId="0057D4A0" w14:textId="77777777" w:rsidR="00CA4ACA" w:rsidRPr="00CA4ACA" w:rsidRDefault="00CA4ACA" w:rsidP="00CA4ACA">
            <w:pPr>
              <w:tabs>
                <w:tab w:val="left" w:pos="5625"/>
              </w:tabs>
              <w:ind w:left="55"/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Dostupnost infrastrukture/energenata</w:t>
            </w:r>
          </w:p>
        </w:tc>
      </w:tr>
      <w:tr w:rsidR="00CA4ACA" w:rsidRPr="00CA4ACA" w14:paraId="3DC0B062" w14:textId="77777777" w:rsidTr="00035FFC">
        <w:trPr>
          <w:trHeight w:val="375"/>
        </w:trPr>
        <w:tc>
          <w:tcPr>
            <w:tcW w:w="9734" w:type="dxa"/>
            <w:gridSpan w:val="11"/>
          </w:tcPr>
          <w:p w14:paraId="2E6257DE" w14:textId="77777777" w:rsidR="00CA4ACA" w:rsidRPr="00CA4ACA" w:rsidRDefault="00CA4ACA" w:rsidP="00CA4ACA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 xml:space="preserve">        Plin</w:t>
            </w:r>
            <w:r w:rsidRPr="00CA4ACA">
              <w:rPr>
                <w:rFonts w:ascii="Calibri" w:hAnsi="Calibri"/>
                <w:sz w:val="18"/>
                <w:szCs w:val="18"/>
              </w:rPr>
              <w:t xml:space="preserve">                 </w:t>
            </w: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Električna energija</w:t>
            </w:r>
            <w:r w:rsidRPr="00CA4ACA">
              <w:rPr>
                <w:rFonts w:ascii="Calibri" w:hAnsi="Calibri"/>
                <w:sz w:val="18"/>
                <w:szCs w:val="18"/>
              </w:rPr>
              <w:t xml:space="preserve">                 </w:t>
            </w: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Voda</w:t>
            </w:r>
            <w:r w:rsidRPr="00CA4ACA"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Odvodnja</w:t>
            </w:r>
            <w:r w:rsidRPr="00CA4ACA">
              <w:rPr>
                <w:rFonts w:ascii="Calibri" w:hAnsi="Calibri"/>
                <w:sz w:val="18"/>
                <w:szCs w:val="18"/>
              </w:rPr>
              <w:t xml:space="preserve">           </w:t>
            </w: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Mogućnost priključka na pročistač</w:t>
            </w:r>
            <w:r w:rsidRPr="00CA4ACA">
              <w:rPr>
                <w:rFonts w:ascii="Calibri" w:hAnsi="Calibri"/>
                <w:sz w:val="18"/>
                <w:szCs w:val="18"/>
              </w:rPr>
              <w:t xml:space="preserve">                             </w:t>
            </w:r>
          </w:p>
          <w:p w14:paraId="0DD19EAB" w14:textId="77777777" w:rsidR="00CA4ACA" w:rsidRPr="00CA4ACA" w:rsidRDefault="00CA4ACA" w:rsidP="00CA4ACA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otpadnih voda</w:t>
            </w:r>
          </w:p>
        </w:tc>
      </w:tr>
      <w:tr w:rsidR="00CA4ACA" w:rsidRPr="00CA4ACA" w14:paraId="157E5A74" w14:textId="77777777" w:rsidTr="00035FFC">
        <w:trPr>
          <w:trHeight w:val="345"/>
        </w:trPr>
        <w:tc>
          <w:tcPr>
            <w:tcW w:w="9734" w:type="dxa"/>
            <w:gridSpan w:val="11"/>
          </w:tcPr>
          <w:p w14:paraId="243B642A" w14:textId="77777777" w:rsidR="00CA4ACA" w:rsidRPr="00CA4ACA" w:rsidRDefault="00CA4ACA" w:rsidP="00CA4ACA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Da                                    Da                                     Da                           Da                                        Da</w:t>
            </w:r>
          </w:p>
        </w:tc>
      </w:tr>
      <w:tr w:rsidR="00E277A6" w:rsidRPr="00CA4ACA" w14:paraId="46EFFE28" w14:textId="77777777" w:rsidTr="00035FFC">
        <w:trPr>
          <w:trHeight w:val="300"/>
        </w:trPr>
        <w:tc>
          <w:tcPr>
            <w:tcW w:w="5714" w:type="dxa"/>
            <w:gridSpan w:val="8"/>
          </w:tcPr>
          <w:p w14:paraId="2B60DAA6" w14:textId="77777777" w:rsidR="00E277A6" w:rsidRPr="00CA4ACA" w:rsidRDefault="00E277A6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Komunalne informacije</w:t>
            </w:r>
          </w:p>
        </w:tc>
        <w:tc>
          <w:tcPr>
            <w:tcW w:w="4020" w:type="dxa"/>
            <w:gridSpan w:val="3"/>
          </w:tcPr>
          <w:p w14:paraId="3DB0E939" w14:textId="77777777" w:rsidR="00E277A6" w:rsidRPr="00CA4ACA" w:rsidRDefault="00E277A6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Vodni doprinos</w:t>
            </w:r>
          </w:p>
        </w:tc>
      </w:tr>
      <w:tr w:rsidR="00035FFC" w:rsidRPr="00CA4ACA" w14:paraId="15BBEFA5" w14:textId="77777777" w:rsidTr="00035FFC">
        <w:trPr>
          <w:trHeight w:val="621"/>
        </w:trPr>
        <w:tc>
          <w:tcPr>
            <w:tcW w:w="2290" w:type="dxa"/>
            <w:gridSpan w:val="3"/>
          </w:tcPr>
          <w:p w14:paraId="7FF6252F" w14:textId="77777777" w:rsidR="00035FFC" w:rsidRPr="00CA4ACA" w:rsidRDefault="00035FFC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Komunalni doprinos za proizvodne djelatnosti (EUR*/m3)</w:t>
            </w:r>
          </w:p>
        </w:tc>
        <w:tc>
          <w:tcPr>
            <w:tcW w:w="3424" w:type="dxa"/>
            <w:gridSpan w:val="5"/>
            <w:vMerge w:val="restart"/>
          </w:tcPr>
          <w:p w14:paraId="1D72F1C9" w14:textId="7C55B00D" w:rsidR="00035FFC" w:rsidRPr="00CA4ACA" w:rsidRDefault="00035FFC" w:rsidP="00CA4AC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Pr="00CA4ACA">
              <w:rPr>
                <w:rFonts w:ascii="Calibri" w:hAnsi="Calibri"/>
                <w:sz w:val="18"/>
                <w:szCs w:val="18"/>
              </w:rPr>
              <w:t>,00EUR*/m3</w:t>
            </w:r>
            <w:r>
              <w:rPr>
                <w:rFonts w:ascii="Calibri" w:hAnsi="Calibri"/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 proizvodne djelatnosti  oslobađaju se u 100% onom iznosu (de </w:t>
            </w:r>
            <w:proofErr w:type="spellStart"/>
            <w:r>
              <w:rPr>
                <w:sz w:val="18"/>
                <w:szCs w:val="18"/>
              </w:rPr>
              <w:t>minimis</w:t>
            </w:r>
            <w:proofErr w:type="spellEnd"/>
            <w:r>
              <w:rPr>
                <w:sz w:val="18"/>
                <w:szCs w:val="18"/>
              </w:rPr>
              <w:t xml:space="preserve"> potpora)</w:t>
            </w:r>
          </w:p>
          <w:p w14:paraId="20FD886B" w14:textId="3DA87C22" w:rsidR="00035FFC" w:rsidRPr="00CA4ACA" w:rsidRDefault="00035FFC" w:rsidP="00CA4AC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14:paraId="39672C97" w14:textId="77777777" w:rsidR="00035FFC" w:rsidRPr="00CA4ACA" w:rsidRDefault="00035FFC" w:rsidP="00CA4ACA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Vodni doprinos za poslovne građevine</w:t>
            </w:r>
          </w:p>
          <w:p w14:paraId="46266DC7" w14:textId="77777777" w:rsidR="00035FFC" w:rsidRPr="00CA4ACA" w:rsidRDefault="00035FFC" w:rsidP="00CA4ACA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(EUR*/m3)</w:t>
            </w:r>
          </w:p>
        </w:tc>
        <w:tc>
          <w:tcPr>
            <w:tcW w:w="1965" w:type="dxa"/>
          </w:tcPr>
          <w:p w14:paraId="4B4E4BBA" w14:textId="77777777" w:rsidR="00035FFC" w:rsidRPr="00CA4ACA" w:rsidRDefault="00035FFC" w:rsidP="00CA4ACA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1,34 EUR*/m3 </w:t>
            </w:r>
          </w:p>
        </w:tc>
      </w:tr>
      <w:tr w:rsidR="00035FFC" w:rsidRPr="00CA4ACA" w14:paraId="7F14C86D" w14:textId="77777777" w:rsidTr="00035FFC">
        <w:trPr>
          <w:trHeight w:val="449"/>
        </w:trPr>
        <w:tc>
          <w:tcPr>
            <w:tcW w:w="2290" w:type="dxa"/>
            <w:gridSpan w:val="3"/>
          </w:tcPr>
          <w:p w14:paraId="65E554F2" w14:textId="77777777" w:rsidR="00035FFC" w:rsidRPr="00CA4ACA" w:rsidRDefault="00035FFC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Komunalni doprinos za uredski prostor (EUR*/m3)</w:t>
            </w:r>
          </w:p>
        </w:tc>
        <w:tc>
          <w:tcPr>
            <w:tcW w:w="3424" w:type="dxa"/>
            <w:gridSpan w:val="5"/>
            <w:vMerge/>
          </w:tcPr>
          <w:p w14:paraId="29F8B71C" w14:textId="25ADF3E9" w:rsidR="00035FFC" w:rsidRPr="00CA4ACA" w:rsidRDefault="00035FFC" w:rsidP="00CA4AC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14:paraId="459575ED" w14:textId="77777777" w:rsidR="00035FFC" w:rsidRPr="00CA4ACA" w:rsidRDefault="00035FFC" w:rsidP="00CA4ACA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Vodni doprinos za proizvodne građevine</w:t>
            </w:r>
          </w:p>
          <w:p w14:paraId="11D9ED40" w14:textId="77777777" w:rsidR="00035FFC" w:rsidRPr="00CA4ACA" w:rsidRDefault="00035FFC" w:rsidP="00CA4ACA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(EUR*/m3)</w:t>
            </w:r>
          </w:p>
        </w:tc>
        <w:tc>
          <w:tcPr>
            <w:tcW w:w="1965" w:type="dxa"/>
          </w:tcPr>
          <w:p w14:paraId="706F7628" w14:textId="77777777" w:rsidR="00035FFC" w:rsidRPr="00CA4ACA" w:rsidRDefault="00035FFC" w:rsidP="00CA4ACA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0,24 EUR*/m3</w:t>
            </w:r>
          </w:p>
        </w:tc>
      </w:tr>
      <w:tr w:rsidR="00035FFC" w:rsidRPr="00CA4ACA" w14:paraId="418AC41E" w14:textId="77777777" w:rsidTr="00035FFC">
        <w:trPr>
          <w:trHeight w:val="644"/>
        </w:trPr>
        <w:tc>
          <w:tcPr>
            <w:tcW w:w="2290" w:type="dxa"/>
            <w:gridSpan w:val="3"/>
          </w:tcPr>
          <w:p w14:paraId="5B59ED04" w14:textId="77777777" w:rsidR="00035FFC" w:rsidRPr="00CA4ACA" w:rsidRDefault="00035FFC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Komunalni doprinos za uslužne djelatnosti (EUR*/m3)</w:t>
            </w:r>
          </w:p>
        </w:tc>
        <w:tc>
          <w:tcPr>
            <w:tcW w:w="3424" w:type="dxa"/>
            <w:gridSpan w:val="5"/>
            <w:vMerge/>
          </w:tcPr>
          <w:p w14:paraId="23E69031" w14:textId="52AB4BC4" w:rsidR="00035FFC" w:rsidRPr="00CA4ACA" w:rsidRDefault="00035FFC" w:rsidP="00CA4AC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5" w:type="dxa"/>
            <w:gridSpan w:val="2"/>
          </w:tcPr>
          <w:p w14:paraId="5F366431" w14:textId="77777777" w:rsidR="00035FFC" w:rsidRPr="00CA4ACA" w:rsidRDefault="00035FFC" w:rsidP="00CA4ACA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Vodni doprinos za otvorene poslovne</w:t>
            </w:r>
          </w:p>
          <w:p w14:paraId="44AE9513" w14:textId="77777777" w:rsidR="00035FFC" w:rsidRPr="00CA4ACA" w:rsidRDefault="00035FFC" w:rsidP="00CA4ACA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građevine (EUR*/m3)</w:t>
            </w:r>
          </w:p>
        </w:tc>
        <w:tc>
          <w:tcPr>
            <w:tcW w:w="1965" w:type="dxa"/>
          </w:tcPr>
          <w:p w14:paraId="7899DB9B" w14:textId="77777777" w:rsidR="00035FFC" w:rsidRPr="00CA4ACA" w:rsidRDefault="00035FFC" w:rsidP="00CA4ACA">
            <w:pPr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0,40 EUR*/m3</w:t>
            </w:r>
          </w:p>
        </w:tc>
      </w:tr>
      <w:tr w:rsidR="00CA4ACA" w:rsidRPr="00CA4ACA" w14:paraId="1AB6851E" w14:textId="77777777" w:rsidTr="00035FFC">
        <w:trPr>
          <w:trHeight w:val="315"/>
        </w:trPr>
        <w:tc>
          <w:tcPr>
            <w:tcW w:w="2290" w:type="dxa"/>
            <w:gridSpan w:val="3"/>
          </w:tcPr>
          <w:p w14:paraId="039281A7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Oslobađanje plaćanja komunalnog doprinosa</w:t>
            </w:r>
          </w:p>
        </w:tc>
        <w:tc>
          <w:tcPr>
            <w:tcW w:w="3424" w:type="dxa"/>
            <w:gridSpan w:val="5"/>
          </w:tcPr>
          <w:p w14:paraId="1EFB2A5D" w14:textId="77777777" w:rsidR="00CA4ACA" w:rsidRDefault="00035FFC" w:rsidP="00E277A6">
            <w:pPr>
              <w:rPr>
                <w:rFonts w:ascii="Calibri" w:hAnsi="Calibri"/>
                <w:sz w:val="18"/>
                <w:szCs w:val="18"/>
              </w:rPr>
            </w:pPr>
            <w:r w:rsidRPr="00035FFC">
              <w:rPr>
                <w:rFonts w:ascii="Calibri" w:hAnsi="Calibri"/>
                <w:sz w:val="18"/>
                <w:szCs w:val="18"/>
              </w:rPr>
              <w:t>– nekretnine koje se u potpunosti ili djelomično oslobađaju od k. naknade ovise o primljenim potporama male vrijednosti koju poduzetnik može ostvariti   (Čl. 15. Odluke o kom. naknadi – „Službeni glasnika Grada Bjelovara“ broj 9/18)</w:t>
            </w:r>
            <w:r w:rsidRPr="00035FFC">
              <w:rPr>
                <w:rFonts w:ascii="Calibri" w:hAnsi="Calibri"/>
                <w:sz w:val="18"/>
                <w:szCs w:val="18"/>
              </w:rPr>
              <w:tab/>
            </w:r>
          </w:p>
          <w:p w14:paraId="020ECBC7" w14:textId="77777777" w:rsidR="00035FFC" w:rsidRDefault="00035FFC" w:rsidP="00E277A6">
            <w:pPr>
              <w:rPr>
                <w:rFonts w:ascii="Calibri" w:hAnsi="Calibri"/>
                <w:sz w:val="18"/>
                <w:szCs w:val="18"/>
              </w:rPr>
            </w:pPr>
          </w:p>
          <w:p w14:paraId="4A079206" w14:textId="77777777" w:rsidR="00035FFC" w:rsidRDefault="00035FFC" w:rsidP="00E277A6">
            <w:pPr>
              <w:rPr>
                <w:rFonts w:ascii="Calibri" w:hAnsi="Calibri"/>
                <w:sz w:val="18"/>
                <w:szCs w:val="18"/>
              </w:rPr>
            </w:pPr>
          </w:p>
          <w:p w14:paraId="1C36AF46" w14:textId="77777777" w:rsidR="00035FFC" w:rsidRDefault="00035FFC" w:rsidP="00E277A6">
            <w:pPr>
              <w:rPr>
                <w:rFonts w:ascii="Calibri" w:hAnsi="Calibri"/>
                <w:sz w:val="18"/>
                <w:szCs w:val="18"/>
              </w:rPr>
            </w:pPr>
          </w:p>
          <w:p w14:paraId="7EE37EA7" w14:textId="77777777" w:rsidR="00035FFC" w:rsidRDefault="00035FFC" w:rsidP="00E277A6">
            <w:pPr>
              <w:rPr>
                <w:rFonts w:ascii="Calibri" w:hAnsi="Calibri"/>
                <w:sz w:val="18"/>
                <w:szCs w:val="18"/>
              </w:rPr>
            </w:pPr>
          </w:p>
          <w:p w14:paraId="30D477CC" w14:textId="77777777" w:rsidR="00035FFC" w:rsidRDefault="00035FFC" w:rsidP="00E277A6">
            <w:pPr>
              <w:rPr>
                <w:rFonts w:ascii="Calibri" w:hAnsi="Calibri"/>
                <w:sz w:val="18"/>
                <w:szCs w:val="18"/>
              </w:rPr>
            </w:pPr>
          </w:p>
          <w:p w14:paraId="34A15EB6" w14:textId="787EBAE2" w:rsidR="00035FFC" w:rsidRPr="00CA4ACA" w:rsidRDefault="00035FFC" w:rsidP="00E277A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shd w:val="clear" w:color="auto" w:fill="BFBFBF" w:themeFill="background1" w:themeFillShade="BF"/>
          </w:tcPr>
          <w:p w14:paraId="2DBB4A27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BFBFBF" w:themeFill="background1" w:themeFillShade="BF"/>
          </w:tcPr>
          <w:p w14:paraId="05189270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62916" w:rsidRPr="00CA4ACA" w14:paraId="53004795" w14:textId="77777777" w:rsidTr="00035FFC">
        <w:trPr>
          <w:trHeight w:val="240"/>
        </w:trPr>
        <w:tc>
          <w:tcPr>
            <w:tcW w:w="5714" w:type="dxa"/>
            <w:gridSpan w:val="8"/>
          </w:tcPr>
          <w:p w14:paraId="671D8CBD" w14:textId="77777777" w:rsidR="00662916" w:rsidRPr="00CA4ACA" w:rsidRDefault="00662916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lastRenderedPageBreak/>
              <w:t>Komunalna naknada</w:t>
            </w:r>
          </w:p>
        </w:tc>
        <w:tc>
          <w:tcPr>
            <w:tcW w:w="4020" w:type="dxa"/>
            <w:gridSpan w:val="3"/>
          </w:tcPr>
          <w:p w14:paraId="73AD1B61" w14:textId="77777777" w:rsidR="00662916" w:rsidRPr="00CA4ACA" w:rsidRDefault="00662916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Vodna naknada</w:t>
            </w:r>
          </w:p>
        </w:tc>
      </w:tr>
      <w:tr w:rsidR="00CA4ACA" w:rsidRPr="00CA4ACA" w14:paraId="1324D24A" w14:textId="77777777" w:rsidTr="00035FFC">
        <w:trPr>
          <w:trHeight w:val="2468"/>
        </w:trPr>
        <w:tc>
          <w:tcPr>
            <w:tcW w:w="2290" w:type="dxa"/>
            <w:gridSpan w:val="3"/>
          </w:tcPr>
          <w:p w14:paraId="4CC6F5F8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Iznos komunalne naknade (EUR*/m2)</w:t>
            </w:r>
          </w:p>
        </w:tc>
        <w:tc>
          <w:tcPr>
            <w:tcW w:w="3424" w:type="dxa"/>
            <w:gridSpan w:val="5"/>
          </w:tcPr>
          <w:p w14:paraId="07D718F1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662916">
              <w:rPr>
                <w:rFonts w:ascii="Calibri" w:hAnsi="Calibri"/>
                <w:sz w:val="18"/>
                <w:szCs w:val="18"/>
              </w:rPr>
              <w:t>0,14EUR</w:t>
            </w:r>
            <w:r w:rsidRPr="00CA4ACA">
              <w:rPr>
                <w:rFonts w:ascii="Calibri" w:hAnsi="Calibri"/>
                <w:sz w:val="18"/>
                <w:szCs w:val="18"/>
              </w:rPr>
              <w:t>*/m2 za proizvodni sektor)</w:t>
            </w:r>
          </w:p>
          <w:p w14:paraId="61E493F7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0,36EUR*/m2 (neproizvodni sektor)</w:t>
            </w:r>
          </w:p>
        </w:tc>
        <w:tc>
          <w:tcPr>
            <w:tcW w:w="2055" w:type="dxa"/>
            <w:gridSpan w:val="2"/>
          </w:tcPr>
          <w:p w14:paraId="190D5056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Naknada za uređenje voda (EUR*/m2)</w:t>
            </w:r>
          </w:p>
          <w:p w14:paraId="2ECFB268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</w:p>
        </w:tc>
        <w:tc>
          <w:tcPr>
            <w:tcW w:w="1965" w:type="dxa"/>
          </w:tcPr>
          <w:p w14:paraId="70FC1E57" w14:textId="77777777" w:rsidR="00CA4ACA" w:rsidRPr="00662916" w:rsidRDefault="00662916" w:rsidP="00662916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Sukladno Uredbi o visini naknade za uređenje voda. Naknada ovisi o djelatnosti poslovnog subjekta odnosno NKD-u (od </w:t>
            </w:r>
            <w:r w:rsidRPr="00662916">
              <w:rPr>
                <w:rFonts w:ascii="Calibri" w:hAnsi="Calibri"/>
                <w:b/>
                <w:sz w:val="18"/>
                <w:szCs w:val="18"/>
              </w:rPr>
              <w:t>0,03 EUR</w:t>
            </w:r>
            <w:r w:rsidRPr="00CA4ACA">
              <w:rPr>
                <w:rFonts w:ascii="Calibri" w:hAnsi="Calibri"/>
                <w:sz w:val="18"/>
                <w:szCs w:val="18"/>
              </w:rPr>
              <w:t xml:space="preserve"> mjesečno za proizvodne djelatnosti do </w:t>
            </w:r>
            <w:r w:rsidRPr="00662916">
              <w:rPr>
                <w:rFonts w:ascii="Calibri" w:hAnsi="Calibri"/>
                <w:b/>
                <w:sz w:val="18"/>
                <w:szCs w:val="18"/>
              </w:rPr>
              <w:t>0,14 EUR</w:t>
            </w:r>
            <w:r w:rsidRPr="00CA4ACA">
              <w:rPr>
                <w:rFonts w:ascii="Calibri" w:hAnsi="Calibri"/>
                <w:sz w:val="18"/>
                <w:szCs w:val="18"/>
              </w:rPr>
              <w:t xml:space="preserve"> mjesečno za uslužne djelatnosti)</w:t>
            </w:r>
          </w:p>
        </w:tc>
      </w:tr>
      <w:tr w:rsidR="00CA4ACA" w:rsidRPr="00CA4ACA" w14:paraId="5D99D9DF" w14:textId="77777777" w:rsidTr="00035FFC">
        <w:trPr>
          <w:trHeight w:val="255"/>
        </w:trPr>
        <w:tc>
          <w:tcPr>
            <w:tcW w:w="2290" w:type="dxa"/>
            <w:gridSpan w:val="3"/>
          </w:tcPr>
          <w:p w14:paraId="06A41CE7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Oslobađanje plaćanja komunalne naknade</w:t>
            </w:r>
          </w:p>
        </w:tc>
        <w:tc>
          <w:tcPr>
            <w:tcW w:w="3424" w:type="dxa"/>
            <w:gridSpan w:val="5"/>
          </w:tcPr>
          <w:p w14:paraId="60F59059" w14:textId="2C533CD7" w:rsidR="00CA4ACA" w:rsidRPr="00CA4ACA" w:rsidRDefault="00035FFC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 xml:space="preserve">Ima za proizvodne  djelatnosti - </w:t>
            </w:r>
            <w:proofErr w:type="spellStart"/>
            <w:r>
              <w:rPr>
                <w:sz w:val="18"/>
                <w:szCs w:val="18"/>
              </w:rPr>
              <w:t>čl</w:t>
            </w:r>
            <w:proofErr w:type="spellEnd"/>
            <w:r>
              <w:rPr>
                <w:sz w:val="18"/>
                <w:szCs w:val="18"/>
              </w:rPr>
              <w:t xml:space="preserve"> 15. Odluke o komunalnoj naknadi  (Službeni glasnik Grada Bjelovar broj 9/18)</w:t>
            </w:r>
          </w:p>
        </w:tc>
        <w:tc>
          <w:tcPr>
            <w:tcW w:w="2055" w:type="dxa"/>
            <w:gridSpan w:val="2"/>
          </w:tcPr>
          <w:p w14:paraId="47AF9CA5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</w:p>
        </w:tc>
        <w:tc>
          <w:tcPr>
            <w:tcW w:w="1965" w:type="dxa"/>
          </w:tcPr>
          <w:p w14:paraId="37193883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  <w:highlight w:val="lightGray"/>
              </w:rPr>
            </w:pPr>
          </w:p>
        </w:tc>
      </w:tr>
      <w:tr w:rsidR="00CA4ACA" w:rsidRPr="00CA4ACA" w14:paraId="556D56D6" w14:textId="77777777" w:rsidTr="00035FFC">
        <w:trPr>
          <w:trHeight w:val="390"/>
        </w:trPr>
        <w:tc>
          <w:tcPr>
            <w:tcW w:w="9734" w:type="dxa"/>
            <w:gridSpan w:val="11"/>
          </w:tcPr>
          <w:p w14:paraId="72482982" w14:textId="77777777" w:rsidR="00CA4ACA" w:rsidRPr="00CA4ACA" w:rsidRDefault="00CA4ACA" w:rsidP="00CA4A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Udaljenost prometne infrastrukture</w:t>
            </w:r>
          </w:p>
        </w:tc>
      </w:tr>
      <w:tr w:rsidR="00CA4ACA" w:rsidRPr="00CA4ACA" w14:paraId="5F6E5DAF" w14:textId="77777777" w:rsidTr="00035FFC">
        <w:trPr>
          <w:trHeight w:val="300"/>
        </w:trPr>
        <w:tc>
          <w:tcPr>
            <w:tcW w:w="9734" w:type="dxa"/>
            <w:gridSpan w:val="11"/>
          </w:tcPr>
          <w:p w14:paraId="5EA93E43" w14:textId="77777777" w:rsidR="00CA4ACA" w:rsidRPr="00CA4ACA" w:rsidRDefault="00CA4ACA" w:rsidP="00CA4ACA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>Pristupna cesta                         Autoce</w:t>
            </w:r>
            <w:r w:rsidR="00A60501">
              <w:rPr>
                <w:rFonts w:ascii="Calibri" w:hAnsi="Calibri"/>
                <w:sz w:val="18"/>
                <w:szCs w:val="18"/>
              </w:rPr>
              <w:t xml:space="preserve">sta                         </w:t>
            </w:r>
            <w:r w:rsidRPr="00CA4ACA">
              <w:rPr>
                <w:rFonts w:ascii="Calibri" w:hAnsi="Calibri"/>
                <w:sz w:val="18"/>
                <w:szCs w:val="18"/>
              </w:rPr>
              <w:t xml:space="preserve">Industrijski kolosijek                 </w:t>
            </w:r>
            <w:r w:rsidR="00A6050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4ACA">
              <w:rPr>
                <w:rFonts w:ascii="Calibri" w:hAnsi="Calibri"/>
                <w:sz w:val="18"/>
                <w:szCs w:val="18"/>
              </w:rPr>
              <w:t>Morska luka                                 Zračna luka</w:t>
            </w:r>
          </w:p>
          <w:p w14:paraId="1DC6671C" w14:textId="77777777" w:rsidR="00CA4ACA" w:rsidRPr="00CA4ACA" w:rsidRDefault="00CA4ACA" w:rsidP="00A60501">
            <w:pPr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</w:rPr>
              <w:t xml:space="preserve">       0,1 km                                  A1, 40 km         </w:t>
            </w:r>
            <w:r w:rsidR="00A60501">
              <w:rPr>
                <w:rFonts w:ascii="Calibri" w:hAnsi="Calibri"/>
                <w:sz w:val="18"/>
                <w:szCs w:val="18"/>
              </w:rPr>
              <w:t xml:space="preserve">                          </w:t>
            </w:r>
            <w:r w:rsidRPr="00CA4ACA">
              <w:rPr>
                <w:rFonts w:ascii="Calibri" w:hAnsi="Calibri"/>
                <w:sz w:val="18"/>
                <w:szCs w:val="18"/>
              </w:rPr>
              <w:t xml:space="preserve">3 </w:t>
            </w:r>
            <w:r w:rsidR="00A60501">
              <w:rPr>
                <w:rFonts w:ascii="Calibri" w:hAnsi="Calibri"/>
                <w:sz w:val="18"/>
                <w:szCs w:val="18"/>
              </w:rPr>
              <w:t xml:space="preserve">km                          Luka Rijeka, 350 km       </w:t>
            </w:r>
            <w:r w:rsidR="0066291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60501">
              <w:rPr>
                <w:rFonts w:ascii="Calibri" w:hAnsi="Calibri"/>
                <w:sz w:val="18"/>
                <w:szCs w:val="18"/>
              </w:rPr>
              <w:t>Zračna luka F.Tuđman,</w:t>
            </w:r>
            <w:r w:rsidRPr="00CA4ACA">
              <w:rPr>
                <w:rFonts w:ascii="Calibri" w:hAnsi="Calibri"/>
                <w:sz w:val="18"/>
                <w:szCs w:val="18"/>
              </w:rPr>
              <w:t>90km</w:t>
            </w:r>
          </w:p>
        </w:tc>
      </w:tr>
      <w:tr w:rsidR="00CA4ACA" w:rsidRPr="00CA4ACA" w14:paraId="12B26630" w14:textId="77777777" w:rsidTr="00035FFC">
        <w:trPr>
          <w:trHeight w:val="390"/>
        </w:trPr>
        <w:tc>
          <w:tcPr>
            <w:tcW w:w="9734" w:type="dxa"/>
            <w:gridSpan w:val="11"/>
          </w:tcPr>
          <w:p w14:paraId="280CEB7A" w14:textId="77777777" w:rsidR="00CA4ACA" w:rsidRPr="00CA4ACA" w:rsidRDefault="00CA4ACA" w:rsidP="00CA4A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A4ACA">
              <w:rPr>
                <w:rFonts w:ascii="Calibri" w:hAnsi="Calibri"/>
                <w:sz w:val="18"/>
                <w:szCs w:val="18"/>
                <w:highlight w:val="lightGray"/>
              </w:rPr>
              <w:t>Postojeća poduzeća u zoni</w:t>
            </w:r>
          </w:p>
        </w:tc>
      </w:tr>
    </w:tbl>
    <w:tbl>
      <w:tblPr>
        <w:tblpPr w:leftFromText="180" w:rightFromText="180" w:vertAnchor="text" w:horzAnchor="margin" w:tblpY="525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127"/>
        <w:gridCol w:w="992"/>
        <w:gridCol w:w="1134"/>
        <w:gridCol w:w="1417"/>
        <w:gridCol w:w="1985"/>
      </w:tblGrid>
      <w:tr w:rsidR="004D6D44" w:rsidRPr="00952F09" w14:paraId="64E9526D" w14:textId="77777777" w:rsidTr="000D7519">
        <w:trPr>
          <w:trHeight w:val="690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07021F" w14:textId="77777777" w:rsidR="004D6D44" w:rsidRPr="00662916" w:rsidRDefault="004D6D44" w:rsidP="000D751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>Postojeće tvrtke u zoni</w:t>
            </w:r>
          </w:p>
        </w:tc>
      </w:tr>
      <w:tr w:rsidR="004D6D44" w:rsidRPr="00952F09" w14:paraId="64D8B42E" w14:textId="77777777" w:rsidTr="000D7519">
        <w:trPr>
          <w:trHeight w:val="6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0C0067" w14:textId="77777777" w:rsidR="004D6D44" w:rsidRPr="00662916" w:rsidRDefault="004D6D44" w:rsidP="000D751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>R. br.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786354" w14:textId="77777777" w:rsidR="004D6D44" w:rsidRPr="00662916" w:rsidRDefault="004D6D44" w:rsidP="000D751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>Korisnik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878DA5" w14:textId="77777777" w:rsidR="004D6D44" w:rsidRPr="00662916" w:rsidRDefault="004D6D44" w:rsidP="000D751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 xml:space="preserve">Djelatnost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51BDCC" w14:textId="77777777" w:rsidR="004D6D44" w:rsidRPr="00662916" w:rsidRDefault="004D6D44" w:rsidP="000D751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>Površina  (m2)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EB0032" w14:textId="77777777" w:rsidR="004D6D44" w:rsidRPr="00662916" w:rsidRDefault="004D6D44" w:rsidP="000D751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>Aktivacija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7343C6" w14:textId="77777777" w:rsidR="004D6D44" w:rsidRPr="00662916" w:rsidRDefault="004D6D44" w:rsidP="000D751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 xml:space="preserve">Vlasnik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FBD2F3" w14:textId="77777777" w:rsidR="004D6D44" w:rsidRPr="00662916" w:rsidRDefault="004D6D44" w:rsidP="000D751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2916">
              <w:rPr>
                <w:b/>
                <w:bCs/>
                <w:color w:val="000000"/>
                <w:sz w:val="18"/>
                <w:szCs w:val="18"/>
              </w:rPr>
              <w:t>web stranica</w:t>
            </w:r>
          </w:p>
        </w:tc>
      </w:tr>
      <w:tr w:rsidR="004D6D44" w:rsidRPr="00952F09" w14:paraId="7E6C1FF1" w14:textId="77777777" w:rsidTr="000D7519">
        <w:trPr>
          <w:trHeight w:val="115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24F2" w14:textId="77777777" w:rsidR="004D6D44" w:rsidRPr="00662916" w:rsidRDefault="004D6D44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748C1" w14:textId="77777777" w:rsidR="004D6D44" w:rsidRPr="00662916" w:rsidRDefault="004D6D44" w:rsidP="000D7519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LEPIRAC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F0316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Trgovina na malo motornim gorivima i mazivima u specijaliziranim prodavaonicama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16D7" w14:textId="77777777" w:rsidR="004D6D44" w:rsidRPr="00662916" w:rsidRDefault="004D6D44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21055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2A9F" w14:textId="77777777" w:rsidR="004D6D44" w:rsidRPr="00662916" w:rsidRDefault="004D6D44" w:rsidP="000D7519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Aktivno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F18D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Josip Matić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17541" w14:textId="77777777" w:rsidR="004D6D44" w:rsidRPr="00662916" w:rsidRDefault="00FC14FB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5" w:history="1">
              <w:r w:rsidR="004D6D44" w:rsidRPr="00662916">
                <w:rPr>
                  <w:color w:val="000000"/>
                  <w:sz w:val="18"/>
                  <w:szCs w:val="18"/>
                </w:rPr>
                <w:t>www.lepirac.hr</w:t>
              </w:r>
            </w:hyperlink>
          </w:p>
        </w:tc>
      </w:tr>
      <w:tr w:rsidR="004D6D44" w:rsidRPr="00952F09" w14:paraId="153DCC24" w14:textId="77777777" w:rsidTr="000D7519">
        <w:trPr>
          <w:trHeight w:val="6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5EE2" w14:textId="77777777" w:rsidR="004D6D44" w:rsidRPr="00662916" w:rsidRDefault="004D6D44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EC12A" w14:textId="77777777" w:rsidR="004D6D44" w:rsidRPr="00662916" w:rsidRDefault="004D6D44" w:rsidP="000D7519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MOLNAR TRAVEL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69E3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Ostali kopneni prijevoz putnika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E63B" w14:textId="77777777" w:rsidR="004D6D44" w:rsidRPr="00662916" w:rsidRDefault="004D6D44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9314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4B30" w14:textId="77777777" w:rsidR="004D6D44" w:rsidRPr="00662916" w:rsidRDefault="004D6D44" w:rsidP="000D7519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Aktivno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D3DAF" w14:textId="77777777" w:rsidR="004D6D44" w:rsidRPr="00662916" w:rsidRDefault="004D6D44" w:rsidP="000D7519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Darko Molnar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6D31" w14:textId="77777777" w:rsidR="004D6D44" w:rsidRPr="00662916" w:rsidRDefault="00FC14FB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6" w:history="1">
              <w:r w:rsidR="004D6D44" w:rsidRPr="00662916">
                <w:rPr>
                  <w:color w:val="000000"/>
                  <w:sz w:val="18"/>
                  <w:szCs w:val="18"/>
                </w:rPr>
                <w:t>www.molnartravel.hr</w:t>
              </w:r>
            </w:hyperlink>
          </w:p>
        </w:tc>
      </w:tr>
      <w:tr w:rsidR="004D6D44" w:rsidRPr="00952F09" w14:paraId="6B8DCC6D" w14:textId="77777777" w:rsidTr="000D7519">
        <w:trPr>
          <w:trHeight w:val="6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44A9" w14:textId="77777777" w:rsidR="004D6D44" w:rsidRPr="00662916" w:rsidRDefault="004D6D44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0174" w14:textId="77777777" w:rsidR="004D6D44" w:rsidRPr="00662916" w:rsidRDefault="004D6D44" w:rsidP="000D7519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RD METALI d.o.o.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94EE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Zbrinjavanje neopasnog otpada-metala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6DD6" w14:textId="77777777" w:rsidR="004D6D44" w:rsidRPr="00662916" w:rsidRDefault="004D6D44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8560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A2DA" w14:textId="1C4A211A" w:rsidR="004D6D44" w:rsidRPr="00662916" w:rsidRDefault="00FB1822" w:rsidP="000D75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Neaktivno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658E" w14:textId="7663CFE3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Renat</w:t>
            </w:r>
            <w:r w:rsidR="00FB1822">
              <w:rPr>
                <w:color w:val="000000"/>
                <w:sz w:val="18"/>
                <w:szCs w:val="18"/>
              </w:rPr>
              <w:t>a</w:t>
            </w:r>
            <w:r w:rsidRPr="00662916">
              <w:rPr>
                <w:color w:val="000000"/>
                <w:sz w:val="18"/>
                <w:szCs w:val="18"/>
              </w:rPr>
              <w:t xml:space="preserve"> Platiša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C2B1" w14:textId="77777777" w:rsidR="004D6D44" w:rsidRPr="00662916" w:rsidRDefault="00FC14FB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7" w:history="1">
              <w:r w:rsidR="004D6D44" w:rsidRPr="00662916">
                <w:rPr>
                  <w:color w:val="000000"/>
                  <w:sz w:val="18"/>
                  <w:szCs w:val="18"/>
                </w:rPr>
                <w:t>www.rdmetali.hr</w:t>
              </w:r>
            </w:hyperlink>
          </w:p>
        </w:tc>
      </w:tr>
      <w:tr w:rsidR="004D6D44" w:rsidRPr="00952F09" w14:paraId="057FD05F" w14:textId="77777777" w:rsidTr="000D7519">
        <w:trPr>
          <w:trHeight w:val="4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606B" w14:textId="77777777" w:rsidR="004D6D44" w:rsidRPr="00662916" w:rsidRDefault="004D6D44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B53A" w14:textId="77777777" w:rsidR="004D6D44" w:rsidRPr="00662916" w:rsidRDefault="004D6D44" w:rsidP="000D7519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PEVEC PROIZVODNJA d.o.o.-u stečaju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02911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Proizvodnja metalnih konstrukcija i njihovih dijelova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5773" w14:textId="77777777" w:rsidR="004D6D44" w:rsidRPr="00662916" w:rsidRDefault="004D6D44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86884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D4A8" w14:textId="77777777" w:rsidR="004D6D44" w:rsidRPr="00662916" w:rsidRDefault="004D6D44" w:rsidP="000D7519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Neaktivno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10DC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stečajni upravitelj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5D456" w14:textId="77777777" w:rsidR="004D6D44" w:rsidRPr="00662916" w:rsidRDefault="00FC14FB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8" w:history="1">
              <w:r w:rsidR="004D6D44" w:rsidRPr="00662916">
                <w:rPr>
                  <w:color w:val="000000"/>
                  <w:sz w:val="18"/>
                  <w:szCs w:val="18"/>
                </w:rPr>
                <w:t>www.pevec.hr</w:t>
              </w:r>
            </w:hyperlink>
          </w:p>
        </w:tc>
      </w:tr>
      <w:tr w:rsidR="004D6D44" w:rsidRPr="00952F09" w14:paraId="19FCBC8E" w14:textId="77777777" w:rsidTr="000D7519">
        <w:trPr>
          <w:trHeight w:val="51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79EC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090F" w14:textId="77777777" w:rsidR="004D6D44" w:rsidRPr="00662916" w:rsidRDefault="004D6D44" w:rsidP="000D75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5261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031D" w14:textId="77777777" w:rsidR="004D6D44" w:rsidRPr="00662916" w:rsidRDefault="004D6D44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0725D" w14:textId="77777777" w:rsidR="004D6D44" w:rsidRPr="00662916" w:rsidRDefault="004D6D44" w:rsidP="000D75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01E59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8F786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4D6D44" w:rsidRPr="00952F09" w14:paraId="79E4BF16" w14:textId="77777777" w:rsidTr="000D7519">
        <w:trPr>
          <w:trHeight w:val="73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4438" w14:textId="77777777" w:rsidR="004D6D44" w:rsidRPr="00662916" w:rsidRDefault="004D6D44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C766" w14:textId="77777777" w:rsidR="004D6D44" w:rsidRPr="00662916" w:rsidRDefault="004D6D44" w:rsidP="000D7519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IVETA d.o.o.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7097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Proizvodnja drvne stolarije; aluminij i PVC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13736" w14:textId="77777777" w:rsidR="004D6D44" w:rsidRPr="00662916" w:rsidRDefault="004D6D44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31834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FCABD" w14:textId="77777777" w:rsidR="004D6D44" w:rsidRPr="00662916" w:rsidRDefault="004D6D44" w:rsidP="000D7519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Aktivno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51905F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 xml:space="preserve">Snježana i Ivan </w:t>
            </w:r>
            <w:proofErr w:type="spellStart"/>
            <w:r w:rsidRPr="00662916">
              <w:rPr>
                <w:color w:val="000000"/>
                <w:sz w:val="18"/>
                <w:szCs w:val="18"/>
              </w:rPr>
              <w:t>Peček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1C89F0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www.iveta.hr</w:t>
            </w:r>
          </w:p>
        </w:tc>
      </w:tr>
      <w:tr w:rsidR="000D7519" w:rsidRPr="00952F09" w14:paraId="71140BDA" w14:textId="77777777" w:rsidTr="000D7519">
        <w:trPr>
          <w:trHeight w:val="12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3956B" w14:textId="77777777" w:rsidR="000D7519" w:rsidRPr="00662916" w:rsidRDefault="000D7519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E080F65" w14:textId="37D26684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ZVONE d.o.o.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6439A9D" w14:textId="6CD1FE92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Gradnja vodova za električnu struju i telekomunikacije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5BDE" w14:textId="53EE2739" w:rsidR="000D7519" w:rsidRPr="00662916" w:rsidRDefault="000D7519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8C41D87" w14:textId="6F4BC869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Aktivno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ADA1A0" w14:textId="0CC28E59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Zvone Cvitković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E1E724E" w14:textId="4D13B3CF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D7519" w:rsidRPr="00952F09" w14:paraId="3064D09C" w14:textId="77777777" w:rsidTr="000D7519">
        <w:trPr>
          <w:trHeight w:val="1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37363" w14:textId="77777777" w:rsidR="000D7519" w:rsidRPr="00662916" w:rsidRDefault="000D7519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85E8616" w14:textId="77777777" w:rsidR="000D7519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4AF420" w14:textId="77777777" w:rsidR="000D7519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44C77" w14:textId="73FCE6BD" w:rsidR="000D7519" w:rsidRDefault="000D7519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7308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17626BB" w14:textId="77777777" w:rsidR="000D7519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B8A1F0" w14:textId="77777777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2292B08" w14:textId="77777777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D7519" w:rsidRPr="00952F09" w14:paraId="48E7F83D" w14:textId="77777777" w:rsidTr="000D7519">
        <w:trPr>
          <w:trHeight w:val="1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3D082" w14:textId="77777777" w:rsidR="000D7519" w:rsidRPr="00662916" w:rsidRDefault="000D7519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582CAEA" w14:textId="77777777" w:rsidR="000D7519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5AF5BFC" w14:textId="77777777" w:rsidR="000D7519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89875" w14:textId="4CE7B565" w:rsidR="000D7519" w:rsidRDefault="000D7519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5611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EAD8609" w14:textId="77777777" w:rsidR="000D7519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FBF6B0" w14:textId="77777777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339BAD" w14:textId="77777777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D7519" w:rsidRPr="00952F09" w14:paraId="0DE021A5" w14:textId="77777777" w:rsidTr="000D7519">
        <w:trPr>
          <w:trHeight w:val="12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B2570" w14:textId="77777777" w:rsidR="000D7519" w:rsidRPr="00662916" w:rsidRDefault="000D7519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7F508" w14:textId="77777777" w:rsidR="000D7519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085A" w14:textId="77777777" w:rsidR="000D7519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D335E" w14:textId="1B6E93CE" w:rsidR="000D7519" w:rsidRDefault="000D7519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892B7" w14:textId="77777777" w:rsidR="000D7519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29BB" w14:textId="77777777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ACE10" w14:textId="77777777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D7519" w:rsidRPr="00952F09" w14:paraId="1B3E4305" w14:textId="77777777" w:rsidTr="000D7519">
        <w:trPr>
          <w:trHeight w:val="12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764A5" w14:textId="77777777" w:rsidR="000D7519" w:rsidRPr="00662916" w:rsidRDefault="000D7519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15D0681" w14:textId="77777777" w:rsidR="000D7519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8CF404D" w14:textId="77777777" w:rsidR="000D7519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2C813" w14:textId="51ACE65D" w:rsidR="000D7519" w:rsidRDefault="000D7519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422811B" w14:textId="59A7526B" w:rsidR="000D7519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Aktivno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BFBA8E" w14:textId="77777777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864B9F3" w14:textId="77777777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D7519" w:rsidRPr="00952F09" w14:paraId="4DF42642" w14:textId="77777777" w:rsidTr="000D7519">
        <w:trPr>
          <w:trHeight w:val="12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DE2F2" w14:textId="77777777" w:rsidR="000D7519" w:rsidRPr="00662916" w:rsidRDefault="000D7519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A18265F" w14:textId="77777777" w:rsidR="000D7519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B84D6CB" w14:textId="77777777" w:rsidR="000D7519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0D9C6" w14:textId="11959235" w:rsidR="000D7519" w:rsidRDefault="000D7519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1362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71F6B54" w14:textId="77777777" w:rsidR="000D7519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654CA8" w14:textId="77777777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83AAC64" w14:textId="77777777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D7519" w:rsidRPr="00952F09" w14:paraId="1EA00426" w14:textId="77777777" w:rsidTr="000D7519">
        <w:trPr>
          <w:trHeight w:val="12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C9914" w14:textId="77777777" w:rsidR="000D7519" w:rsidRPr="00662916" w:rsidRDefault="000D7519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96BB6" w14:textId="77777777" w:rsidR="000D7519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5D79E" w14:textId="77777777" w:rsidR="000D7519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DB292" w14:textId="475247FD" w:rsidR="000D7519" w:rsidRDefault="000D7519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873B6" w14:textId="77777777" w:rsidR="000D7519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03CF" w14:textId="77777777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AC4E3" w14:textId="77777777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4D6D44" w:rsidRPr="00952F09" w14:paraId="02A7FBE2" w14:textId="77777777" w:rsidTr="000D7519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8B3B" w14:textId="77777777" w:rsidR="004D6D44" w:rsidRPr="00662916" w:rsidRDefault="004D6D44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5129B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PODUZEĆE ZA CESTE d.o.o.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7250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Održavanje, rekonstrukcija i izgradnja cesta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95521" w14:textId="77777777" w:rsidR="004D6D44" w:rsidRPr="00662916" w:rsidRDefault="004D6D44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20836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CCBE" w14:textId="77777777" w:rsidR="004D6D44" w:rsidRPr="00662916" w:rsidRDefault="004D6D44" w:rsidP="000D7519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Aktivno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9BAB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 xml:space="preserve">Marijana </w:t>
            </w:r>
            <w:proofErr w:type="spellStart"/>
            <w:r w:rsidRPr="00662916">
              <w:rPr>
                <w:color w:val="000000"/>
                <w:sz w:val="18"/>
                <w:szCs w:val="18"/>
              </w:rPr>
              <w:t>Radičević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D8B1" w14:textId="77777777" w:rsidR="004D6D44" w:rsidRPr="00662916" w:rsidRDefault="00FC14FB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hyperlink r:id="rId9" w:history="1">
              <w:r w:rsidR="004D6D44" w:rsidRPr="00662916">
                <w:rPr>
                  <w:color w:val="000000"/>
                  <w:sz w:val="18"/>
                  <w:szCs w:val="18"/>
                </w:rPr>
                <w:t>www.pzc-bjelovar.hr</w:t>
              </w:r>
            </w:hyperlink>
          </w:p>
        </w:tc>
      </w:tr>
      <w:tr w:rsidR="000D7519" w:rsidRPr="00952F09" w14:paraId="2C4A05A2" w14:textId="77777777" w:rsidTr="000D7519">
        <w:trPr>
          <w:trHeight w:val="4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2C96" w14:textId="77777777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61DE" w14:textId="77777777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4EBF" w14:textId="77777777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5F212" w14:textId="67E26FE4" w:rsidR="000D7519" w:rsidRPr="00662916" w:rsidRDefault="000D7519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4599C" w14:textId="371744E2" w:rsidR="000D7519" w:rsidRPr="00662916" w:rsidRDefault="000D7519" w:rsidP="000D75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Neaktivno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6A92" w14:textId="77777777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4605" w14:textId="77777777" w:rsidR="000D7519" w:rsidRPr="00662916" w:rsidRDefault="000D7519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4D6D44" w:rsidRPr="00952F09" w14:paraId="145138E4" w14:textId="77777777" w:rsidTr="000D7519">
        <w:trPr>
          <w:trHeight w:val="4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D111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2FD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1C04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C9EE" w14:textId="77777777" w:rsidR="004D6D44" w:rsidRPr="00662916" w:rsidRDefault="004D6D44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62916">
              <w:rPr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06855" w14:textId="77777777" w:rsidR="004D6D44" w:rsidRPr="00662916" w:rsidRDefault="004D6D44" w:rsidP="000D7519">
            <w:pPr>
              <w:spacing w:after="0" w:line="240" w:lineRule="auto"/>
              <w:rPr>
                <w:sz w:val="18"/>
                <w:szCs w:val="18"/>
              </w:rPr>
            </w:pPr>
            <w:r w:rsidRPr="00662916">
              <w:rPr>
                <w:sz w:val="18"/>
                <w:szCs w:val="18"/>
              </w:rPr>
              <w:t>Aktivno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598D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3371" w14:textId="77777777" w:rsidR="004D6D44" w:rsidRPr="00662916" w:rsidRDefault="004D6D44" w:rsidP="000D751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A2C54" w:rsidRPr="00952F09" w14:paraId="6B12F9BD" w14:textId="77777777" w:rsidTr="00BF1E09">
        <w:trPr>
          <w:trHeight w:val="4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2B5D" w14:textId="1B5A3EF7" w:rsidR="00AA2C54" w:rsidRPr="00662916" w:rsidRDefault="00AA2C54" w:rsidP="000D75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AD27" w14:textId="4513B8AF" w:rsidR="00AA2C54" w:rsidRPr="00662916" w:rsidRDefault="00AA2C54" w:rsidP="000D75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PRODUZIONE ECO d.o.o.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BBE9" w14:textId="5E706181" w:rsidR="00AA2C54" w:rsidRPr="00662916" w:rsidRDefault="00AA2C54" w:rsidP="000D75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Oporaba posebno izdvojenih materijala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8746" w14:textId="7188A227" w:rsidR="00AA2C54" w:rsidRPr="00AA2C54" w:rsidRDefault="00AA2C54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A2C54">
              <w:rPr>
                <w:color w:val="000000"/>
                <w:sz w:val="18"/>
                <w:szCs w:val="18"/>
              </w:rPr>
              <w:t>30141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940F" w14:textId="3B904523" w:rsidR="00AA2C54" w:rsidRPr="00AA2C54" w:rsidRDefault="00AA2C54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A2C54">
              <w:rPr>
                <w:color w:val="000000"/>
                <w:sz w:val="18"/>
                <w:szCs w:val="18"/>
              </w:rPr>
              <w:t>Neaktivno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1FB3" w14:textId="211B6A02" w:rsidR="00AA2C54" w:rsidRPr="00AA2C54" w:rsidRDefault="00AA2C54" w:rsidP="000D751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AA2C54">
              <w:rPr>
                <w:color w:val="000000"/>
                <w:sz w:val="18"/>
                <w:szCs w:val="18"/>
              </w:rPr>
              <w:t xml:space="preserve">Marco </w:t>
            </w:r>
            <w:proofErr w:type="spellStart"/>
            <w:r w:rsidRPr="00AA2C54">
              <w:rPr>
                <w:color w:val="000000"/>
                <w:sz w:val="18"/>
                <w:szCs w:val="18"/>
              </w:rPr>
              <w:t>Lorenzi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7A05" w14:textId="670FD4A8" w:rsidR="00AA2C54" w:rsidRPr="00662916" w:rsidRDefault="00AA2C54" w:rsidP="000D751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60DB032" w14:textId="719A83AA" w:rsidR="00745924" w:rsidRDefault="00745924" w:rsidP="006B3B7C">
      <w:pPr>
        <w:rPr>
          <w:sz w:val="18"/>
          <w:szCs w:val="18"/>
        </w:rPr>
      </w:pPr>
    </w:p>
    <w:p w14:paraId="4FBA0066" w14:textId="0B16F354" w:rsidR="00BF1E09" w:rsidRPr="00BF1E09" w:rsidRDefault="00BF1E09" w:rsidP="006B3B7C">
      <w:pPr>
        <w:rPr>
          <w:sz w:val="20"/>
          <w:szCs w:val="20"/>
        </w:rPr>
      </w:pPr>
      <w:r w:rsidRPr="00BF1E09">
        <w:rPr>
          <w:sz w:val="20"/>
          <w:szCs w:val="20"/>
        </w:rPr>
        <w:t>Poslovna zona NOVI BORIK-LEPIRAC obuhvaća ukupnu površinu od 43.31 ha. U zoni je smješteno 8 poduzetnika (5 aktivna, 3 neaktivna (</w:t>
      </w:r>
      <w:proofErr w:type="spellStart"/>
      <w:r w:rsidRPr="00BF1E09">
        <w:rPr>
          <w:sz w:val="20"/>
          <w:szCs w:val="20"/>
        </w:rPr>
        <w:t>Prodizione</w:t>
      </w:r>
      <w:proofErr w:type="spellEnd"/>
      <w:r w:rsidRPr="00BF1E09">
        <w:rPr>
          <w:sz w:val="20"/>
          <w:szCs w:val="20"/>
        </w:rPr>
        <w:t xml:space="preserve"> Eco, RD Metali, PZC (novo kupljeno zemljište) i Pevec koji je u stečaju). Zona je aktivna 47,31 %</w:t>
      </w:r>
    </w:p>
    <w:sectPr w:rsidR="00BF1E09" w:rsidRPr="00BF1E09" w:rsidSect="00C61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42522"/>
    <w:multiLevelType w:val="hybridMultilevel"/>
    <w:tmpl w:val="94065764"/>
    <w:lvl w:ilvl="0" w:tplc="86BC3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3D"/>
    <w:rsid w:val="00000FF8"/>
    <w:rsid w:val="00025A13"/>
    <w:rsid w:val="00035FFC"/>
    <w:rsid w:val="000D7519"/>
    <w:rsid w:val="001018B9"/>
    <w:rsid w:val="00230854"/>
    <w:rsid w:val="00245784"/>
    <w:rsid w:val="00296566"/>
    <w:rsid w:val="002C4170"/>
    <w:rsid w:val="003D54FF"/>
    <w:rsid w:val="004026FB"/>
    <w:rsid w:val="00436915"/>
    <w:rsid w:val="00437547"/>
    <w:rsid w:val="004A5B3D"/>
    <w:rsid w:val="004D6D44"/>
    <w:rsid w:val="005768AF"/>
    <w:rsid w:val="005E5C08"/>
    <w:rsid w:val="00662879"/>
    <w:rsid w:val="00662916"/>
    <w:rsid w:val="006B3B7C"/>
    <w:rsid w:val="00745924"/>
    <w:rsid w:val="0081720F"/>
    <w:rsid w:val="00837C66"/>
    <w:rsid w:val="00842F02"/>
    <w:rsid w:val="00865800"/>
    <w:rsid w:val="008C035C"/>
    <w:rsid w:val="00944A3C"/>
    <w:rsid w:val="00982ACB"/>
    <w:rsid w:val="009A0EBC"/>
    <w:rsid w:val="009C5647"/>
    <w:rsid w:val="00A107A9"/>
    <w:rsid w:val="00A32473"/>
    <w:rsid w:val="00A60501"/>
    <w:rsid w:val="00A66787"/>
    <w:rsid w:val="00AA2C54"/>
    <w:rsid w:val="00AC7D12"/>
    <w:rsid w:val="00B164B5"/>
    <w:rsid w:val="00B80BC5"/>
    <w:rsid w:val="00BF1E09"/>
    <w:rsid w:val="00BF273B"/>
    <w:rsid w:val="00C41DEC"/>
    <w:rsid w:val="00C61B6C"/>
    <w:rsid w:val="00CA4ACA"/>
    <w:rsid w:val="00CA7DBB"/>
    <w:rsid w:val="00CD4FD9"/>
    <w:rsid w:val="00D05872"/>
    <w:rsid w:val="00D3683D"/>
    <w:rsid w:val="00D6153C"/>
    <w:rsid w:val="00D70B6E"/>
    <w:rsid w:val="00E277A6"/>
    <w:rsid w:val="00E83612"/>
    <w:rsid w:val="00EA02AF"/>
    <w:rsid w:val="00EF76A4"/>
    <w:rsid w:val="00F46F85"/>
    <w:rsid w:val="00FA195D"/>
    <w:rsid w:val="00FB1822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8CC8"/>
  <w15:docId w15:val="{3F3DD4E5-A31D-4384-AFB6-3BB95563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83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83D"/>
    <w:rPr>
      <w:color w:val="0000FF"/>
      <w:u w:val="single"/>
    </w:rPr>
  </w:style>
  <w:style w:type="paragraph" w:styleId="NoSpacing">
    <w:name w:val="No Spacing"/>
    <w:uiPriority w:val="1"/>
    <w:qFormat/>
    <w:rsid w:val="00436915"/>
    <w:pPr>
      <w:spacing w:after="0" w:line="240" w:lineRule="auto"/>
    </w:pPr>
  </w:style>
  <w:style w:type="table" w:styleId="TableGrid">
    <w:name w:val="Table Grid"/>
    <w:basedOn w:val="TableNormal"/>
    <w:uiPriority w:val="59"/>
    <w:rsid w:val="006B3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7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vec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dmetali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nartravel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pirac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zc-bjelovar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4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Bjelovar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Brajdić</dc:creator>
  <cp:lastModifiedBy>Snježana Maras</cp:lastModifiedBy>
  <cp:revision>2</cp:revision>
  <dcterms:created xsi:type="dcterms:W3CDTF">2021-06-04T09:42:00Z</dcterms:created>
  <dcterms:modified xsi:type="dcterms:W3CDTF">2021-06-04T09:42:00Z</dcterms:modified>
</cp:coreProperties>
</file>