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BA" w:rsidRPr="005D6926" w:rsidRDefault="00D31BBA" w:rsidP="00E843DE">
      <w:pPr>
        <w:rPr>
          <w:color w:val="1F497D"/>
        </w:rPr>
      </w:pPr>
    </w:p>
    <w:p w:rsidR="000C076D" w:rsidRDefault="000C076D" w:rsidP="000C076D">
      <w:pPr>
        <w:spacing w:after="120" w:line="276" w:lineRule="auto"/>
        <w:rPr>
          <w:rFonts w:ascii="Verdana" w:eastAsia="Calibri" w:hAnsi="Verdana"/>
          <w:b/>
          <w:color w:val="1F497D"/>
          <w:sz w:val="22"/>
          <w:szCs w:val="22"/>
          <w:lang w:eastAsia="en-US"/>
        </w:rPr>
      </w:pPr>
    </w:p>
    <w:p w:rsidR="000C076D" w:rsidRPr="000C076D" w:rsidRDefault="000C076D" w:rsidP="000C076D">
      <w:pPr>
        <w:spacing w:after="120" w:line="276" w:lineRule="auto"/>
        <w:rPr>
          <w:rFonts w:ascii="Verdana" w:eastAsia="Calibri" w:hAnsi="Verdana"/>
          <w:b/>
          <w:color w:val="1F497D"/>
          <w:sz w:val="22"/>
          <w:szCs w:val="22"/>
          <w:lang w:eastAsia="en-US"/>
        </w:rPr>
      </w:pPr>
    </w:p>
    <w:p w:rsidR="006A43BE" w:rsidRPr="005D6926" w:rsidRDefault="006A43BE" w:rsidP="000C076D">
      <w:pPr>
        <w:spacing w:after="120" w:line="276" w:lineRule="auto"/>
        <w:jc w:val="center"/>
        <w:rPr>
          <w:rFonts w:ascii="Verdana" w:eastAsia="Calibri" w:hAnsi="Verdana"/>
          <w:b/>
          <w:color w:val="1F497D"/>
          <w:sz w:val="28"/>
          <w:szCs w:val="28"/>
          <w:lang w:eastAsia="en-US"/>
        </w:rPr>
      </w:pPr>
      <w:r w:rsidRPr="005D6926">
        <w:rPr>
          <w:rFonts w:ascii="Verdana" w:eastAsia="Calibri" w:hAnsi="Verdana"/>
          <w:b/>
          <w:color w:val="1F497D"/>
          <w:sz w:val="28"/>
          <w:szCs w:val="28"/>
          <w:lang w:eastAsia="en-US"/>
        </w:rPr>
        <w:t xml:space="preserve">Konferencija </w:t>
      </w:r>
    </w:p>
    <w:p w:rsidR="006A43BE" w:rsidRPr="005D6926" w:rsidRDefault="000C076D" w:rsidP="000C076D">
      <w:pPr>
        <w:spacing w:after="120" w:line="276" w:lineRule="auto"/>
        <w:jc w:val="center"/>
        <w:rPr>
          <w:rFonts w:ascii="Verdana" w:eastAsia="Calibri" w:hAnsi="Verdana"/>
          <w:b/>
          <w:color w:val="1F497D"/>
          <w:sz w:val="28"/>
          <w:szCs w:val="28"/>
          <w:lang w:eastAsia="en-US"/>
        </w:rPr>
      </w:pPr>
      <w:r>
        <w:rPr>
          <w:rFonts w:ascii="Verdana" w:eastAsia="Calibri" w:hAnsi="Verdana"/>
          <w:b/>
          <w:color w:val="1F497D"/>
          <w:sz w:val="28"/>
          <w:szCs w:val="28"/>
          <w:lang w:eastAsia="en-US"/>
        </w:rPr>
        <w:t>Putničke</w:t>
      </w:r>
      <w:r w:rsidR="008A3C6B">
        <w:rPr>
          <w:rFonts w:ascii="Verdana" w:eastAsia="Calibri" w:hAnsi="Verdana"/>
          <w:b/>
          <w:color w:val="1F497D"/>
          <w:sz w:val="28"/>
          <w:szCs w:val="28"/>
          <w:lang w:eastAsia="en-US"/>
        </w:rPr>
        <w:t xml:space="preserve"> agencije partneri domaćinima</w:t>
      </w:r>
    </w:p>
    <w:p w:rsidR="006A43BE" w:rsidRPr="005D6926" w:rsidRDefault="006A43BE" w:rsidP="000C076D">
      <w:pPr>
        <w:spacing w:after="120" w:line="276" w:lineRule="auto"/>
        <w:jc w:val="center"/>
        <w:rPr>
          <w:rFonts w:ascii="Verdana" w:eastAsia="Calibri" w:hAnsi="Verdana"/>
          <w:b/>
          <w:color w:val="1F497D"/>
          <w:sz w:val="28"/>
          <w:szCs w:val="28"/>
          <w:lang w:eastAsia="en-US"/>
        </w:rPr>
      </w:pPr>
      <w:r w:rsidRPr="005D6926">
        <w:rPr>
          <w:rFonts w:ascii="Verdana" w:eastAsia="Calibri" w:hAnsi="Verdana"/>
          <w:b/>
          <w:color w:val="1F497D"/>
          <w:sz w:val="28"/>
          <w:szCs w:val="28"/>
          <w:lang w:eastAsia="en-US"/>
        </w:rPr>
        <w:t xml:space="preserve">Split, </w:t>
      </w:r>
      <w:r w:rsidR="008A3C6B">
        <w:rPr>
          <w:rFonts w:ascii="Verdana" w:eastAsia="Calibri" w:hAnsi="Verdana"/>
          <w:b/>
          <w:color w:val="1F497D"/>
          <w:sz w:val="28"/>
          <w:szCs w:val="28"/>
          <w:lang w:eastAsia="en-US"/>
        </w:rPr>
        <w:t>četvrtak</w:t>
      </w:r>
      <w:r w:rsidR="004A642C">
        <w:rPr>
          <w:rFonts w:ascii="Verdana" w:eastAsia="Calibri" w:hAnsi="Verdana"/>
          <w:b/>
          <w:color w:val="1F497D"/>
          <w:sz w:val="28"/>
          <w:szCs w:val="28"/>
          <w:lang w:eastAsia="en-US"/>
        </w:rPr>
        <w:t>,</w:t>
      </w:r>
      <w:r w:rsidR="008A3C6B">
        <w:rPr>
          <w:rFonts w:ascii="Verdana" w:eastAsia="Calibri" w:hAnsi="Verdana"/>
          <w:b/>
          <w:color w:val="1F497D"/>
          <w:sz w:val="28"/>
          <w:szCs w:val="28"/>
          <w:lang w:eastAsia="en-US"/>
        </w:rPr>
        <w:t xml:space="preserve"> 16</w:t>
      </w:r>
      <w:r w:rsidRPr="005D6926">
        <w:rPr>
          <w:rFonts w:ascii="Verdana" w:eastAsia="Calibri" w:hAnsi="Verdana"/>
          <w:b/>
          <w:color w:val="1F497D"/>
          <w:sz w:val="28"/>
          <w:szCs w:val="28"/>
          <w:lang w:eastAsia="en-US"/>
        </w:rPr>
        <w:t xml:space="preserve">. </w:t>
      </w:r>
      <w:r w:rsidR="008A3C6B">
        <w:rPr>
          <w:rFonts w:ascii="Verdana" w:eastAsia="Calibri" w:hAnsi="Verdana"/>
          <w:b/>
          <w:color w:val="1F497D"/>
          <w:sz w:val="28"/>
          <w:szCs w:val="28"/>
          <w:lang w:eastAsia="en-US"/>
        </w:rPr>
        <w:t>ožujka</w:t>
      </w:r>
      <w:r w:rsidRPr="005D6926">
        <w:rPr>
          <w:rFonts w:ascii="Verdana" w:eastAsia="Calibri" w:hAnsi="Verdana"/>
          <w:b/>
          <w:color w:val="1F497D"/>
          <w:sz w:val="28"/>
          <w:szCs w:val="28"/>
          <w:lang w:eastAsia="en-US"/>
        </w:rPr>
        <w:t xml:space="preserve"> 201</w:t>
      </w:r>
      <w:r w:rsidR="000C076D">
        <w:rPr>
          <w:rFonts w:ascii="Verdana" w:eastAsia="Calibri" w:hAnsi="Verdana"/>
          <w:b/>
          <w:color w:val="1F497D"/>
          <w:sz w:val="28"/>
          <w:szCs w:val="28"/>
          <w:lang w:eastAsia="en-US"/>
        </w:rPr>
        <w:t>7</w:t>
      </w:r>
      <w:r w:rsidRPr="005D6926">
        <w:rPr>
          <w:rFonts w:ascii="Verdana" w:eastAsia="Calibri" w:hAnsi="Verdana"/>
          <w:b/>
          <w:color w:val="1F497D"/>
          <w:sz w:val="28"/>
          <w:szCs w:val="28"/>
          <w:lang w:eastAsia="en-US"/>
        </w:rPr>
        <w:t>.</w:t>
      </w:r>
    </w:p>
    <w:p w:rsidR="000C076D" w:rsidRDefault="000C076D" w:rsidP="000C076D">
      <w:pPr>
        <w:spacing w:after="120" w:line="276" w:lineRule="auto"/>
        <w:jc w:val="center"/>
        <w:rPr>
          <w:rFonts w:ascii="Verdana" w:eastAsia="Calibri" w:hAnsi="Verdana"/>
          <w:b/>
          <w:color w:val="1F497D"/>
          <w:sz w:val="32"/>
          <w:szCs w:val="32"/>
          <w:lang w:eastAsia="en-US"/>
        </w:rPr>
      </w:pPr>
    </w:p>
    <w:p w:rsidR="006A43BE" w:rsidRDefault="006A43BE" w:rsidP="000C076D">
      <w:pPr>
        <w:spacing w:after="120" w:line="276" w:lineRule="auto"/>
        <w:jc w:val="center"/>
        <w:rPr>
          <w:rFonts w:ascii="Verdana" w:eastAsia="Calibri" w:hAnsi="Verdana"/>
          <w:b/>
          <w:color w:val="1F497D"/>
          <w:sz w:val="32"/>
          <w:szCs w:val="32"/>
          <w:lang w:eastAsia="en-US"/>
        </w:rPr>
      </w:pPr>
      <w:r w:rsidRPr="005D6926">
        <w:rPr>
          <w:rFonts w:ascii="Verdana" w:eastAsia="Calibri" w:hAnsi="Verdana"/>
          <w:b/>
          <w:color w:val="1F497D"/>
          <w:sz w:val="32"/>
          <w:szCs w:val="32"/>
          <w:lang w:eastAsia="en-US"/>
        </w:rPr>
        <w:t>Program</w:t>
      </w:r>
    </w:p>
    <w:p w:rsidR="00930BB5" w:rsidRPr="005D6926" w:rsidRDefault="00930BB5" w:rsidP="000C076D">
      <w:pPr>
        <w:spacing w:after="120" w:line="276" w:lineRule="auto"/>
        <w:jc w:val="center"/>
        <w:rPr>
          <w:rFonts w:ascii="Verdana" w:eastAsia="Calibri" w:hAnsi="Verdana"/>
          <w:b/>
          <w:color w:val="1F497D"/>
          <w:sz w:val="32"/>
          <w:szCs w:val="3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157"/>
      </w:tblGrid>
      <w:tr w:rsidR="000C076D" w:rsidTr="00930BB5">
        <w:tc>
          <w:tcPr>
            <w:tcW w:w="1951" w:type="dxa"/>
          </w:tcPr>
          <w:p w:rsidR="000C076D" w:rsidRDefault="000C076D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09:30 - </w:t>
            </w: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0</w:t>
            </w: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>:00</w:t>
            </w:r>
          </w:p>
        </w:tc>
        <w:tc>
          <w:tcPr>
            <w:tcW w:w="7336" w:type="dxa"/>
          </w:tcPr>
          <w:p w:rsidR="000C076D" w:rsidRPr="00930BB5" w:rsidRDefault="000C076D" w:rsidP="00930BB5">
            <w:pPr>
              <w:spacing w:after="120" w:line="276" w:lineRule="auto"/>
              <w:rPr>
                <w:rFonts w:ascii="Cambria" w:eastAsia="Calibri" w:hAnsi="Cambria"/>
                <w:color w:val="1F497D"/>
                <w:lang w:eastAsia="en-US"/>
              </w:rPr>
            </w:pPr>
            <w:r w:rsidRPr="000C076D">
              <w:rPr>
                <w:rFonts w:ascii="Cambria" w:eastAsia="Calibri" w:hAnsi="Cambria"/>
                <w:b/>
                <w:color w:val="1F497D"/>
                <w:lang w:eastAsia="en-US"/>
              </w:rPr>
              <w:t>REGISTRACIJA</w:t>
            </w:r>
          </w:p>
        </w:tc>
      </w:tr>
      <w:tr w:rsidR="000C076D" w:rsidTr="00930BB5">
        <w:tc>
          <w:tcPr>
            <w:tcW w:w="1951" w:type="dxa"/>
          </w:tcPr>
          <w:p w:rsidR="000C076D" w:rsidRDefault="000C076D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 w:rsidRPr="000C076D">
              <w:rPr>
                <w:rFonts w:ascii="Cambria" w:eastAsia="Calibri" w:hAnsi="Cambria"/>
                <w:b/>
                <w:color w:val="1F497D"/>
                <w:lang w:eastAsia="en-US"/>
              </w:rPr>
              <w:t>10:</w:t>
            </w:r>
            <w:r w:rsidR="00930BB5"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00 - 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10</w:t>
            </w:r>
            <w:r w:rsidR="00930BB5">
              <w:rPr>
                <w:rFonts w:ascii="Cambria" w:eastAsia="Calibri" w:hAnsi="Cambria"/>
                <w:b/>
                <w:color w:val="1F497D"/>
                <w:lang w:eastAsia="en-US"/>
              </w:rPr>
              <w:t>: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30</w:t>
            </w:r>
          </w:p>
        </w:tc>
        <w:tc>
          <w:tcPr>
            <w:tcW w:w="7336" w:type="dxa"/>
          </w:tcPr>
          <w:p w:rsidR="000C076D" w:rsidRDefault="000C076D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 w:rsidRPr="000C076D">
              <w:rPr>
                <w:rFonts w:ascii="Cambria" w:eastAsia="Calibri" w:hAnsi="Cambria"/>
                <w:b/>
                <w:color w:val="1F497D"/>
                <w:lang w:eastAsia="en-US"/>
              </w:rPr>
              <w:t>OTVARANJE</w:t>
            </w:r>
          </w:p>
          <w:p w:rsidR="000C076D" w:rsidRDefault="000C076D" w:rsidP="00930BB5">
            <w:pPr>
              <w:numPr>
                <w:ilvl w:val="0"/>
                <w:numId w:val="11"/>
              </w:numPr>
              <w:spacing w:after="120" w:line="276" w:lineRule="auto"/>
              <w:rPr>
                <w:rFonts w:ascii="Cambria" w:eastAsia="Calibri" w:hAnsi="Cambria"/>
                <w:color w:val="1F497D"/>
                <w:lang w:eastAsia="en-US"/>
              </w:rPr>
            </w:pPr>
            <w:r w:rsidRPr="005D6926">
              <w:rPr>
                <w:rFonts w:ascii="Cambria" w:eastAsia="Calibri" w:hAnsi="Cambria"/>
                <w:color w:val="1F497D"/>
                <w:lang w:eastAsia="en-US"/>
              </w:rPr>
              <w:t xml:space="preserve">Pozdravni govor  </w:t>
            </w:r>
          </w:p>
          <w:p w:rsidR="00930BB5" w:rsidRPr="00930BB5" w:rsidRDefault="000C076D" w:rsidP="00930BB5">
            <w:pPr>
              <w:numPr>
                <w:ilvl w:val="0"/>
                <w:numId w:val="11"/>
              </w:numPr>
              <w:spacing w:after="120" w:line="276" w:lineRule="auto"/>
              <w:rPr>
                <w:rFonts w:ascii="Cambria" w:eastAsia="Calibri" w:hAnsi="Cambria"/>
                <w:color w:val="1F497D"/>
                <w:lang w:eastAsia="en-US"/>
              </w:rPr>
            </w:pPr>
            <w:r>
              <w:rPr>
                <w:rFonts w:ascii="Cambria" w:eastAsia="Calibri" w:hAnsi="Cambria"/>
                <w:color w:val="1F497D"/>
                <w:lang w:eastAsia="en-US"/>
              </w:rPr>
              <w:t>Uvod</w:t>
            </w:r>
          </w:p>
        </w:tc>
      </w:tr>
      <w:tr w:rsidR="000C076D" w:rsidRPr="00930BB5" w:rsidTr="00930BB5">
        <w:tc>
          <w:tcPr>
            <w:tcW w:w="1951" w:type="dxa"/>
          </w:tcPr>
          <w:p w:rsidR="000C076D" w:rsidRDefault="000C076D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0</w:t>
            </w: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>: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30</w:t>
            </w:r>
            <w:r w:rsidR="00930BB5"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 - 11:30</w:t>
            </w:r>
          </w:p>
        </w:tc>
        <w:tc>
          <w:tcPr>
            <w:tcW w:w="7336" w:type="dxa"/>
          </w:tcPr>
          <w:p w:rsidR="000C076D" w:rsidRPr="00930BB5" w:rsidRDefault="000C076D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 w:rsidRPr="00930BB5">
              <w:rPr>
                <w:rFonts w:ascii="Cambria" w:eastAsia="Calibri" w:hAnsi="Cambria"/>
                <w:b/>
                <w:color w:val="1F497D"/>
                <w:lang w:eastAsia="en-US"/>
              </w:rPr>
              <w:t>PREZENTACIJE</w:t>
            </w:r>
          </w:p>
          <w:p w:rsidR="00930BB5" w:rsidRPr="00930BB5" w:rsidRDefault="00930BB5" w:rsidP="00930BB5">
            <w:pPr>
              <w:numPr>
                <w:ilvl w:val="0"/>
                <w:numId w:val="10"/>
              </w:numPr>
              <w:spacing w:after="120"/>
              <w:rPr>
                <w:rFonts w:ascii="Cambria" w:eastAsia="Calibri" w:hAnsi="Cambria"/>
                <w:color w:val="1F497D"/>
                <w:lang w:val="pl-PL" w:eastAsia="en-US"/>
              </w:rPr>
            </w:pPr>
            <w:r w:rsidRPr="00930BB5">
              <w:rPr>
                <w:rFonts w:ascii="Cambria" w:eastAsia="Calibri" w:hAnsi="Cambria"/>
                <w:color w:val="1F497D"/>
                <w:lang w:val="pl-PL" w:eastAsia="en-US"/>
              </w:rPr>
              <w:t xml:space="preserve">Vaš partner u iznajmljivanju smještaja - Adriagate d.o.o. </w:t>
            </w:r>
          </w:p>
          <w:p w:rsidR="00930BB5" w:rsidRPr="00930BB5" w:rsidRDefault="00930BB5" w:rsidP="00930BB5">
            <w:pPr>
              <w:numPr>
                <w:ilvl w:val="0"/>
                <w:numId w:val="10"/>
              </w:numPr>
              <w:spacing w:after="120"/>
              <w:rPr>
                <w:rFonts w:ascii="Cambria" w:eastAsia="Calibri" w:hAnsi="Cambria"/>
                <w:color w:val="1F497D"/>
                <w:lang w:val="pl-PL" w:eastAsia="en-US"/>
              </w:rPr>
            </w:pPr>
            <w:r w:rsidRPr="00930BB5">
              <w:rPr>
                <w:rFonts w:ascii="Cambria" w:eastAsia="Calibri" w:hAnsi="Cambria"/>
                <w:color w:val="1F497D"/>
                <w:lang w:val="pl-PL" w:eastAsia="en-US"/>
              </w:rPr>
              <w:t>Plasman smještajnih kapaciteta na lokacijama Rivijere Trogir-Seget-Marina</w:t>
            </w:r>
            <w:r w:rsidRPr="00930BB5">
              <w:t xml:space="preserve"> - </w:t>
            </w:r>
            <w:r w:rsidRPr="00930BB5">
              <w:rPr>
                <w:rFonts w:ascii="Cambria" w:eastAsia="Calibri" w:hAnsi="Cambria"/>
                <w:color w:val="1F497D"/>
                <w:lang w:val="pl-PL" w:eastAsia="en-US"/>
              </w:rPr>
              <w:t>Jurčević &amp; Co d.o.o.</w:t>
            </w:r>
          </w:p>
          <w:p w:rsidR="00930BB5" w:rsidRPr="00930BB5" w:rsidRDefault="00930BB5" w:rsidP="00930BB5">
            <w:pPr>
              <w:numPr>
                <w:ilvl w:val="0"/>
                <w:numId w:val="10"/>
              </w:numPr>
              <w:spacing w:after="120"/>
              <w:rPr>
                <w:rFonts w:ascii="Cambria" w:eastAsia="Calibri" w:hAnsi="Cambria"/>
                <w:color w:val="1F497D"/>
                <w:lang w:val="pl-PL" w:eastAsia="en-US"/>
              </w:rPr>
            </w:pPr>
            <w:r w:rsidRPr="00930BB5">
              <w:rPr>
                <w:rFonts w:ascii="Cambria" w:eastAsia="Calibri" w:hAnsi="Cambria"/>
                <w:color w:val="1F497D"/>
                <w:lang w:val="pl-PL" w:eastAsia="en-US"/>
              </w:rPr>
              <w:t xml:space="preserve">Jednim potezom do svih portala za privatni smještaj - To Islands Travel d.o.o. </w:t>
            </w:r>
          </w:p>
          <w:p w:rsidR="00930BB5" w:rsidRPr="00930BB5" w:rsidRDefault="00930BB5" w:rsidP="00930BB5">
            <w:pPr>
              <w:numPr>
                <w:ilvl w:val="0"/>
                <w:numId w:val="10"/>
              </w:numPr>
              <w:spacing w:after="120"/>
              <w:rPr>
                <w:rFonts w:ascii="Cambria" w:eastAsia="Calibri" w:hAnsi="Cambria"/>
                <w:color w:val="1F497D"/>
                <w:lang w:val="pl-PL" w:eastAsia="en-US"/>
              </w:rPr>
            </w:pPr>
            <w:r w:rsidRPr="00930BB5">
              <w:rPr>
                <w:rFonts w:ascii="Cambria" w:eastAsia="Calibri" w:hAnsi="Cambria"/>
                <w:color w:val="1F497D"/>
                <w:lang w:val="pl-PL" w:eastAsia="en-US"/>
              </w:rPr>
              <w:t>Prednosti receptivne turističke agencije u odnosu na online agencije -</w:t>
            </w:r>
            <w:r>
              <w:rPr>
                <w:rFonts w:ascii="Cambria" w:eastAsia="Calibri" w:hAnsi="Cambria"/>
                <w:color w:val="1F497D"/>
                <w:lang w:val="pl-PL" w:eastAsia="en-US"/>
              </w:rPr>
              <w:t xml:space="preserve"> </w:t>
            </w:r>
            <w:bookmarkStart w:id="0" w:name="_GoBack"/>
            <w:bookmarkEnd w:id="0"/>
            <w:r w:rsidRPr="00930BB5">
              <w:rPr>
                <w:rFonts w:ascii="Cambria" w:eastAsia="Calibri" w:hAnsi="Cambria"/>
                <w:color w:val="1F497D"/>
                <w:lang w:val="pl-PL" w:eastAsia="en-US"/>
              </w:rPr>
              <w:t>Turistički biro d.d.</w:t>
            </w:r>
          </w:p>
          <w:p w:rsidR="000C076D" w:rsidRPr="00930BB5" w:rsidRDefault="00930BB5" w:rsidP="00930BB5">
            <w:pPr>
              <w:numPr>
                <w:ilvl w:val="0"/>
                <w:numId w:val="10"/>
              </w:numPr>
              <w:spacing w:after="120"/>
              <w:rPr>
                <w:rFonts w:ascii="Cambria" w:eastAsia="Calibri" w:hAnsi="Cambria"/>
                <w:color w:val="1F497D"/>
                <w:lang w:val="pl-PL" w:eastAsia="en-US"/>
              </w:rPr>
            </w:pPr>
            <w:r w:rsidRPr="00930BB5">
              <w:rPr>
                <w:rFonts w:ascii="Cambria" w:eastAsia="Calibri" w:hAnsi="Cambria"/>
                <w:color w:val="1F497D"/>
                <w:lang w:val="pl-PL" w:eastAsia="en-US"/>
              </w:rPr>
              <w:t xml:space="preserve">Nekretnine kao neiskorišteno blago Hrvatske - Valentia d.o.o. </w:t>
            </w:r>
          </w:p>
          <w:p w:rsidR="00930BB5" w:rsidRPr="00930BB5" w:rsidRDefault="00930BB5" w:rsidP="00930BB5">
            <w:pPr>
              <w:numPr>
                <w:ilvl w:val="0"/>
                <w:numId w:val="9"/>
              </w:numPr>
              <w:spacing w:after="120"/>
              <w:ind w:left="0"/>
              <w:rPr>
                <w:rFonts w:ascii="Cambria" w:eastAsia="Calibri" w:hAnsi="Cambria"/>
                <w:color w:val="1F497D"/>
                <w:lang w:val="pl-PL" w:eastAsia="en-US"/>
              </w:rPr>
            </w:pPr>
          </w:p>
        </w:tc>
      </w:tr>
      <w:tr w:rsidR="000C076D" w:rsidTr="00930BB5">
        <w:tc>
          <w:tcPr>
            <w:tcW w:w="1951" w:type="dxa"/>
          </w:tcPr>
          <w:p w:rsidR="000C076D" w:rsidRDefault="00930BB5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11:30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 - 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11:45  </w:t>
            </w:r>
          </w:p>
        </w:tc>
        <w:tc>
          <w:tcPr>
            <w:tcW w:w="7336" w:type="dxa"/>
          </w:tcPr>
          <w:p w:rsidR="000C076D" w:rsidRDefault="00930BB5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>PAUZA ZA KAVU</w:t>
            </w:r>
          </w:p>
        </w:tc>
      </w:tr>
      <w:tr w:rsidR="000C076D" w:rsidTr="00930BB5">
        <w:tc>
          <w:tcPr>
            <w:tcW w:w="1951" w:type="dxa"/>
          </w:tcPr>
          <w:p w:rsidR="000C076D" w:rsidRDefault="00930BB5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1</w:t>
            </w: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>: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45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 - </w:t>
            </w:r>
            <w:r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14:00  </w:t>
            </w:r>
          </w:p>
        </w:tc>
        <w:tc>
          <w:tcPr>
            <w:tcW w:w="7336" w:type="dxa"/>
          </w:tcPr>
          <w:p w:rsidR="000C076D" w:rsidRDefault="00930BB5" w:rsidP="00930BB5">
            <w:pPr>
              <w:spacing w:after="120" w:line="276" w:lineRule="auto"/>
              <w:rPr>
                <w:rFonts w:ascii="Cambria" w:eastAsia="Calibri" w:hAnsi="Cambria"/>
                <w:b/>
                <w:color w:val="1F497D"/>
                <w:lang w:eastAsia="en-US"/>
              </w:rPr>
            </w:pPr>
            <w:r>
              <w:rPr>
                <w:rFonts w:ascii="Cambria" w:eastAsia="Calibri" w:hAnsi="Cambria"/>
                <w:b/>
                <w:color w:val="1F497D"/>
                <w:lang w:eastAsia="en-US"/>
              </w:rPr>
              <w:t>INDIVIDUALNI B2B</w:t>
            </w:r>
            <w:r w:rsidRPr="005D6926">
              <w:rPr>
                <w:rFonts w:ascii="Cambria" w:eastAsia="Calibri" w:hAnsi="Cambria"/>
                <w:b/>
                <w:color w:val="1F497D"/>
                <w:lang w:eastAsia="en-US"/>
              </w:rPr>
              <w:t xml:space="preserve"> SASTANCI</w:t>
            </w:r>
          </w:p>
        </w:tc>
      </w:tr>
    </w:tbl>
    <w:p w:rsidR="000C076D" w:rsidRDefault="000C076D" w:rsidP="00930BB5">
      <w:pPr>
        <w:spacing w:after="120" w:line="276" w:lineRule="auto"/>
        <w:rPr>
          <w:rFonts w:ascii="Cambria" w:eastAsia="Calibri" w:hAnsi="Cambria"/>
          <w:b/>
          <w:color w:val="1F497D"/>
          <w:lang w:eastAsia="en-US"/>
        </w:rPr>
      </w:pPr>
    </w:p>
    <w:p w:rsidR="00AE7CCF" w:rsidRDefault="00AE7CCF" w:rsidP="00930BB5">
      <w:pPr>
        <w:spacing w:after="120"/>
        <w:rPr>
          <w:color w:val="1F497D"/>
        </w:rPr>
      </w:pPr>
    </w:p>
    <w:p w:rsidR="00AE7CCF" w:rsidRDefault="00AE7CCF" w:rsidP="00E843DE">
      <w:pPr>
        <w:rPr>
          <w:color w:val="1F497D"/>
        </w:rPr>
      </w:pPr>
    </w:p>
    <w:p w:rsidR="00AE7CCF" w:rsidRPr="005D6926" w:rsidRDefault="00AE7CCF" w:rsidP="00E843DE">
      <w:pPr>
        <w:rPr>
          <w:color w:val="1F497D"/>
        </w:rPr>
      </w:pPr>
      <w:r>
        <w:rPr>
          <w:color w:val="1F497D"/>
        </w:rPr>
        <w:t>*</w:t>
      </w:r>
      <w:r w:rsidRPr="000C076D">
        <w:rPr>
          <w:rFonts w:ascii="Cambria" w:hAnsi="Cambria"/>
          <w:color w:val="1F497D"/>
          <w:sz w:val="18"/>
          <w:szCs w:val="18"/>
        </w:rPr>
        <w:t>Organizator zadržava pravo izmjene programa</w:t>
      </w:r>
    </w:p>
    <w:sectPr w:rsidR="00AE7CCF" w:rsidRPr="005D6926" w:rsidSect="00C05E6D">
      <w:headerReference w:type="default" r:id="rId7"/>
      <w:footerReference w:type="default" r:id="rId8"/>
      <w:type w:val="continuous"/>
      <w:pgSz w:w="11907" w:h="16840" w:code="9"/>
      <w:pgMar w:top="1418" w:right="1418" w:bottom="1418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FF" w:rsidRDefault="00DE65FF">
      <w:r>
        <w:separator/>
      </w:r>
    </w:p>
  </w:endnote>
  <w:endnote w:type="continuationSeparator" w:id="0">
    <w:p w:rsidR="00DE65FF" w:rsidRDefault="00D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D6" w:rsidRDefault="00930BB5">
    <w:pPr>
      <w:pStyle w:val="Footer"/>
    </w:pPr>
    <w:r w:rsidRPr="00EA717F">
      <w:rPr>
        <w:noProof/>
        <w:lang w:eastAsia="hr-HR"/>
      </w:rPr>
      <w:drawing>
        <wp:inline distT="0" distB="0" distL="0" distR="0">
          <wp:extent cx="57531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FF" w:rsidRDefault="00DE65FF">
      <w:r>
        <w:separator/>
      </w:r>
    </w:p>
  </w:footnote>
  <w:footnote w:type="continuationSeparator" w:id="0">
    <w:p w:rsidR="00DE65FF" w:rsidRDefault="00DE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D6" w:rsidRDefault="004637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5pt;margin-top:-74.5pt;width:595.4pt;height:95.15pt;z-index:-251658752;mso-position-horizontal-relative:margin;mso-position-vertical-relative:margin">
          <v:imagedata r:id="rId1" o:title="m_Page_117" croptop="1826f" cropbottom="56303f"/>
          <w10:wrap anchorx="margin" anchory="margin"/>
        </v:shape>
      </w:pict>
    </w:r>
  </w:p>
  <w:p w:rsidR="004637D6" w:rsidRDefault="004637D6">
    <w:pPr>
      <w:pStyle w:val="Header"/>
    </w:pPr>
  </w:p>
  <w:p w:rsidR="004637D6" w:rsidRPr="007C7501" w:rsidRDefault="004637D6">
    <w:pPr>
      <w:pStyle w:val="Header"/>
      <w:rPr>
        <w:color w:val="333333"/>
      </w:rPr>
    </w:pPr>
  </w:p>
  <w:p w:rsidR="004637D6" w:rsidRPr="002C7324" w:rsidRDefault="002C7324" w:rsidP="002C7324">
    <w:pPr>
      <w:pStyle w:val="Header"/>
      <w:ind w:left="567"/>
      <w:rPr>
        <w:color w:val="333333"/>
        <w:sz w:val="20"/>
        <w:szCs w:val="20"/>
      </w:rPr>
    </w:pPr>
    <w:r w:rsidRPr="002C7324">
      <w:rPr>
        <w:color w:val="333333"/>
        <w:sz w:val="20"/>
        <w:szCs w:val="20"/>
      </w:rPr>
      <w:t>Odsjek za turizam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2C6"/>
    <w:multiLevelType w:val="hybridMultilevel"/>
    <w:tmpl w:val="4A701188"/>
    <w:lvl w:ilvl="0" w:tplc="3E92B44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8F3"/>
    <w:multiLevelType w:val="hybridMultilevel"/>
    <w:tmpl w:val="4F7A951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A605E9"/>
    <w:multiLevelType w:val="hybridMultilevel"/>
    <w:tmpl w:val="DFBE1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1214F"/>
    <w:multiLevelType w:val="hybridMultilevel"/>
    <w:tmpl w:val="35B857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764E"/>
    <w:multiLevelType w:val="hybridMultilevel"/>
    <w:tmpl w:val="DD92EBDA"/>
    <w:lvl w:ilvl="0" w:tplc="FBB28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ACE3452"/>
    <w:multiLevelType w:val="hybridMultilevel"/>
    <w:tmpl w:val="D7E27C6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40F14"/>
    <w:multiLevelType w:val="hybridMultilevel"/>
    <w:tmpl w:val="9C18DC8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D2D02"/>
    <w:multiLevelType w:val="hybridMultilevel"/>
    <w:tmpl w:val="8EBEB6FC"/>
    <w:lvl w:ilvl="0" w:tplc="FBB28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4EA60D3"/>
    <w:multiLevelType w:val="hybridMultilevel"/>
    <w:tmpl w:val="7840B1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811B5"/>
    <w:multiLevelType w:val="hybridMultilevel"/>
    <w:tmpl w:val="18F81FD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71AA6"/>
    <w:multiLevelType w:val="hybridMultilevel"/>
    <w:tmpl w:val="04360F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C5"/>
    <w:rsid w:val="00012A37"/>
    <w:rsid w:val="000C076D"/>
    <w:rsid w:val="000F7C7C"/>
    <w:rsid w:val="0016168B"/>
    <w:rsid w:val="001C0F17"/>
    <w:rsid w:val="001C4A10"/>
    <w:rsid w:val="00265B8C"/>
    <w:rsid w:val="00286863"/>
    <w:rsid w:val="00286D44"/>
    <w:rsid w:val="002933C7"/>
    <w:rsid w:val="002C7324"/>
    <w:rsid w:val="00344443"/>
    <w:rsid w:val="003508DD"/>
    <w:rsid w:val="0035648F"/>
    <w:rsid w:val="0036458F"/>
    <w:rsid w:val="003733BB"/>
    <w:rsid w:val="003E5DCA"/>
    <w:rsid w:val="004637D6"/>
    <w:rsid w:val="004A642C"/>
    <w:rsid w:val="004B0877"/>
    <w:rsid w:val="004E1361"/>
    <w:rsid w:val="00515E7E"/>
    <w:rsid w:val="00523D62"/>
    <w:rsid w:val="0054701A"/>
    <w:rsid w:val="00592F4F"/>
    <w:rsid w:val="0059440B"/>
    <w:rsid w:val="005D6926"/>
    <w:rsid w:val="005D7AF8"/>
    <w:rsid w:val="005E192E"/>
    <w:rsid w:val="006201E7"/>
    <w:rsid w:val="00630D45"/>
    <w:rsid w:val="00650AA8"/>
    <w:rsid w:val="006A43BE"/>
    <w:rsid w:val="006E33C3"/>
    <w:rsid w:val="0072189B"/>
    <w:rsid w:val="00767040"/>
    <w:rsid w:val="007945B1"/>
    <w:rsid w:val="00795D60"/>
    <w:rsid w:val="007C7501"/>
    <w:rsid w:val="0082326A"/>
    <w:rsid w:val="008A3C6B"/>
    <w:rsid w:val="008C48F1"/>
    <w:rsid w:val="00930BB5"/>
    <w:rsid w:val="00965757"/>
    <w:rsid w:val="009E2C9A"/>
    <w:rsid w:val="00A02AED"/>
    <w:rsid w:val="00A13507"/>
    <w:rsid w:val="00A22347"/>
    <w:rsid w:val="00A567C5"/>
    <w:rsid w:val="00A9774C"/>
    <w:rsid w:val="00AB009F"/>
    <w:rsid w:val="00AE7CCF"/>
    <w:rsid w:val="00B11711"/>
    <w:rsid w:val="00BF63DD"/>
    <w:rsid w:val="00C05E6D"/>
    <w:rsid w:val="00CD0413"/>
    <w:rsid w:val="00CD66EB"/>
    <w:rsid w:val="00CF6EC1"/>
    <w:rsid w:val="00D20835"/>
    <w:rsid w:val="00D245FF"/>
    <w:rsid w:val="00D31BBA"/>
    <w:rsid w:val="00D427E9"/>
    <w:rsid w:val="00D9262A"/>
    <w:rsid w:val="00DE65FF"/>
    <w:rsid w:val="00E2536F"/>
    <w:rsid w:val="00E5107C"/>
    <w:rsid w:val="00E843DE"/>
    <w:rsid w:val="00EA717F"/>
    <w:rsid w:val="00EC433B"/>
    <w:rsid w:val="00F563DA"/>
    <w:rsid w:val="00FD0797"/>
    <w:rsid w:val="00FD16B0"/>
    <w:rsid w:val="00FE267A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46D64F"/>
  <w15:chartTrackingRefBased/>
  <w15:docId w15:val="{255FBB46-60D6-4156-80C3-EB808C57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77"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750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C750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E2ED2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Hyperlink">
    <w:name w:val="Hyperlink"/>
    <w:rsid w:val="00FE2ED2"/>
    <w:rPr>
      <w:color w:val="0000FF"/>
      <w:u w:val="single"/>
    </w:rPr>
  </w:style>
  <w:style w:type="table" w:styleId="TableGrid">
    <w:name w:val="Table Grid"/>
    <w:basedOn w:val="TableNormal"/>
    <w:rsid w:val="000C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pripravnik</dc:creator>
  <cp:keywords/>
  <cp:lastModifiedBy>Suzana Prkić Jurić</cp:lastModifiedBy>
  <cp:revision>2</cp:revision>
  <cp:lastPrinted>2016-12-07T08:40:00Z</cp:lastPrinted>
  <dcterms:created xsi:type="dcterms:W3CDTF">2017-03-09T12:59:00Z</dcterms:created>
  <dcterms:modified xsi:type="dcterms:W3CDTF">2017-03-09T12:59:00Z</dcterms:modified>
</cp:coreProperties>
</file>