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3" w:rsidRPr="00206883" w:rsidRDefault="00206883" w:rsidP="00206883">
      <w:pPr>
        <w:jc w:val="center"/>
        <w:rPr>
          <w:b/>
        </w:rPr>
      </w:pPr>
      <w:r w:rsidRPr="00206883">
        <w:rPr>
          <w:b/>
        </w:rPr>
        <w:t>STRUČNA KONFERENCIJA</w:t>
      </w:r>
    </w:p>
    <w:p w:rsidR="00206883" w:rsidRPr="00206883" w:rsidRDefault="00206883" w:rsidP="00206883">
      <w:pPr>
        <w:jc w:val="center"/>
        <w:rPr>
          <w:b/>
        </w:rPr>
      </w:pPr>
      <w:r>
        <w:rPr>
          <w:b/>
        </w:rPr>
        <w:t>„</w:t>
      </w:r>
      <w:r w:rsidR="000C0ED3">
        <w:rPr>
          <w:b/>
        </w:rPr>
        <w:t>E-NABAVA-KLJUČ USPJEŠNOG POSLOVANJA!</w:t>
      </w:r>
      <w:bookmarkStart w:id="0" w:name="_GoBack"/>
      <w:bookmarkEnd w:id="0"/>
      <w:r>
        <w:rPr>
          <w:b/>
        </w:rPr>
        <w:t>“</w:t>
      </w:r>
    </w:p>
    <w:p w:rsidR="00206883" w:rsidRPr="00206883" w:rsidRDefault="00206883" w:rsidP="00206883">
      <w:pPr>
        <w:jc w:val="center"/>
        <w:rPr>
          <w:b/>
        </w:rPr>
      </w:pPr>
      <w:r w:rsidRPr="00206883">
        <w:rPr>
          <w:b/>
        </w:rPr>
        <w:t>Split, 16.05.2017.</w:t>
      </w:r>
    </w:p>
    <w:p w:rsidR="00206883" w:rsidRPr="00206883" w:rsidRDefault="00206883" w:rsidP="00206883">
      <w:pPr>
        <w:jc w:val="both"/>
        <w:rPr>
          <w:rFonts w:cs="Arial"/>
          <w:b/>
          <w:sz w:val="22"/>
          <w:szCs w:val="22"/>
        </w:rPr>
      </w:pPr>
    </w:p>
    <w:p w:rsidR="00206883" w:rsidRPr="00206883" w:rsidRDefault="00206883" w:rsidP="00206883">
      <w:pPr>
        <w:jc w:val="both"/>
        <w:rPr>
          <w:rFonts w:cs="Arial"/>
          <w:b/>
          <w:sz w:val="22"/>
          <w:szCs w:val="22"/>
        </w:rPr>
      </w:pPr>
      <w:r w:rsidRPr="00206883">
        <w:rPr>
          <w:rFonts w:cs="Arial"/>
          <w:b/>
          <w:sz w:val="22"/>
          <w:szCs w:val="22"/>
        </w:rPr>
        <w:t>PROGRAM KONFERENCIJE:</w:t>
      </w:r>
    </w:p>
    <w:p w:rsidR="00206883" w:rsidRPr="00206883" w:rsidRDefault="00206883" w:rsidP="00206883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63"/>
        <w:gridCol w:w="4944"/>
        <w:gridCol w:w="2773"/>
      </w:tblGrid>
      <w:tr w:rsidR="00206883" w:rsidRPr="00206883" w:rsidTr="00206883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09.30 – 09.35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b/>
                <w:lang w:eastAsia="hr-HR"/>
              </w:rPr>
            </w:pPr>
            <w:r w:rsidRPr="00206883">
              <w:rPr>
                <w:rFonts w:eastAsia="Calibri" w:cs="Arial"/>
                <w:b/>
                <w:sz w:val="22"/>
                <w:szCs w:val="22"/>
                <w:lang w:eastAsia="hr-HR"/>
              </w:rPr>
              <w:t>Uvodna riječ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</w:p>
        </w:tc>
      </w:tr>
      <w:tr w:rsidR="00206883" w:rsidRPr="00206883" w:rsidTr="00206883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09.35 – 10.15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b/>
                <w:lang w:eastAsia="hr-HR"/>
              </w:rPr>
            </w:pPr>
            <w:r w:rsidRPr="00206883">
              <w:rPr>
                <w:rFonts w:eastAsia="Times New Roman" w:cs="Arial"/>
                <w:b/>
                <w:noProof/>
                <w:sz w:val="22"/>
                <w:szCs w:val="22"/>
                <w:lang w:eastAsia="zh-CN"/>
              </w:rPr>
              <w:t>Tri ključne prednosti e-nabava sustava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06883" w:rsidRPr="00206883" w:rsidRDefault="00206883" w:rsidP="00675981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Hari </w:t>
            </w:r>
            <w:proofErr w:type="spellStart"/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Zamlić</w:t>
            </w:r>
            <w:proofErr w:type="spellEnd"/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675981">
              <w:rPr>
                <w:rFonts w:eastAsia="Calibri" w:cs="Arial"/>
                <w:sz w:val="22"/>
                <w:szCs w:val="22"/>
                <w:lang w:eastAsia="hr-HR"/>
              </w:rPr>
              <w:t>consulting</w:t>
            </w:r>
            <w:proofErr w:type="spellEnd"/>
          </w:p>
        </w:tc>
      </w:tr>
      <w:tr w:rsidR="00206883" w:rsidRPr="00206883" w:rsidTr="00206883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10.15 – 10.55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Times New Roman" w:cs="Arial"/>
                <w:b/>
                <w:noProof/>
                <w:lang w:eastAsia="zh-CN"/>
              </w:rPr>
            </w:pPr>
            <w:r w:rsidRPr="00206883">
              <w:rPr>
                <w:rFonts w:eastAsia="Times New Roman" w:cs="Arial"/>
                <w:b/>
                <w:noProof/>
                <w:sz w:val="22"/>
                <w:szCs w:val="22"/>
                <w:lang w:eastAsia="zh-CN"/>
              </w:rPr>
              <w:t>Što još trebamo za učinkovitu nabavu?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06883" w:rsidRPr="00206883" w:rsidRDefault="00675981" w:rsidP="0066463D">
            <w:pPr>
              <w:rPr>
                <w:rFonts w:eastAsia="Calibri" w:cs="Arial"/>
                <w:lang w:eastAsia="hr-HR"/>
              </w:rPr>
            </w:pPr>
            <w:r>
              <w:rPr>
                <w:rFonts w:eastAsia="Calibri" w:cs="Arial"/>
                <w:sz w:val="22"/>
                <w:szCs w:val="22"/>
                <w:lang w:eastAsia="hr-HR"/>
              </w:rPr>
              <w:t xml:space="preserve">Renata </w:t>
            </w:r>
            <w:proofErr w:type="spellStart"/>
            <w:r>
              <w:rPr>
                <w:rFonts w:eastAsia="Calibri" w:cs="Arial"/>
                <w:sz w:val="22"/>
                <w:szCs w:val="22"/>
                <w:lang w:eastAsia="hr-HR"/>
              </w:rPr>
              <w:t>Ivaštinović</w:t>
            </w:r>
            <w:proofErr w:type="spellEnd"/>
            <w:r>
              <w:rPr>
                <w:rFonts w:eastAsia="Calibri" w:cs="Arial"/>
                <w:sz w:val="22"/>
                <w:szCs w:val="22"/>
                <w:lang w:eastAsia="hr-HR"/>
              </w:rPr>
              <w:t xml:space="preserve">, </w:t>
            </w:r>
            <w:r w:rsidR="00206883"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 </w:t>
            </w:r>
            <w:proofErr w:type="spellStart"/>
            <w:r>
              <w:rPr>
                <w:rFonts w:eastAsia="Calibri" w:cs="Arial"/>
                <w:sz w:val="22"/>
                <w:szCs w:val="22"/>
                <w:lang w:eastAsia="hr-HR"/>
              </w:rPr>
              <w:t>consulting</w:t>
            </w:r>
            <w:proofErr w:type="spellEnd"/>
          </w:p>
        </w:tc>
      </w:tr>
      <w:tr w:rsidR="00206883" w:rsidRPr="00206883" w:rsidTr="00206883">
        <w:trPr>
          <w:trHeight w:val="397"/>
        </w:trPr>
        <w:tc>
          <w:tcPr>
            <w:tcW w:w="1663" w:type="dxa"/>
            <w:shd w:val="clear" w:color="auto" w:fill="D9D9D9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10.55 – 11.25</w:t>
            </w:r>
          </w:p>
        </w:tc>
        <w:tc>
          <w:tcPr>
            <w:tcW w:w="4944" w:type="dxa"/>
            <w:shd w:val="clear" w:color="auto" w:fill="D9D9D9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b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Pauza uz kavu i slatke zalogaje </w:t>
            </w:r>
          </w:p>
        </w:tc>
        <w:tc>
          <w:tcPr>
            <w:tcW w:w="2773" w:type="dxa"/>
            <w:shd w:val="clear" w:color="auto" w:fill="D9D9D9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</w:p>
        </w:tc>
      </w:tr>
      <w:tr w:rsidR="00206883" w:rsidRPr="00206883" w:rsidTr="00206883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11.25 – 12.05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cs="Arial"/>
                <w:b/>
                <w:bCs/>
                <w:sz w:val="22"/>
                <w:szCs w:val="22"/>
              </w:rPr>
              <w:t>Korisnička iskustva s e-aukcijama (</w:t>
            </w:r>
            <w:proofErr w:type="spellStart"/>
            <w:r w:rsidRPr="00206883">
              <w:rPr>
                <w:rFonts w:cs="Arial"/>
                <w:b/>
                <w:bCs/>
                <w:sz w:val="22"/>
                <w:szCs w:val="22"/>
              </w:rPr>
              <w:t>case</w:t>
            </w:r>
            <w:proofErr w:type="spellEnd"/>
            <w:r w:rsidRPr="0020688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6883">
              <w:rPr>
                <w:rFonts w:cs="Arial"/>
                <w:b/>
                <w:bCs/>
                <w:sz w:val="22"/>
                <w:szCs w:val="22"/>
              </w:rPr>
              <w:t>study</w:t>
            </w:r>
            <w:proofErr w:type="spellEnd"/>
            <w:r w:rsidRPr="00206883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06883" w:rsidRPr="00206883" w:rsidRDefault="00206883" w:rsidP="00675981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Daniel </w:t>
            </w:r>
            <w:proofErr w:type="spellStart"/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Pavlić</w:t>
            </w:r>
            <w:proofErr w:type="spellEnd"/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675981">
              <w:rPr>
                <w:rFonts w:eastAsia="Calibri" w:cs="Arial"/>
                <w:sz w:val="22"/>
                <w:szCs w:val="22"/>
                <w:lang w:eastAsia="hr-HR"/>
              </w:rPr>
              <w:t>project</w:t>
            </w:r>
            <w:proofErr w:type="spellEnd"/>
            <w:r w:rsidR="00675981">
              <w:rPr>
                <w:rFonts w:eastAsia="Calibri" w:cs="Arial"/>
                <w:sz w:val="22"/>
                <w:szCs w:val="22"/>
                <w:lang w:eastAsia="hr-HR"/>
              </w:rPr>
              <w:t xml:space="preserve"> manager </w:t>
            </w:r>
          </w:p>
        </w:tc>
      </w:tr>
      <w:tr w:rsidR="00206883" w:rsidRPr="00206883" w:rsidTr="00206883">
        <w:trPr>
          <w:trHeight w:val="397"/>
        </w:trPr>
        <w:tc>
          <w:tcPr>
            <w:tcW w:w="1663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12.05 – 12.30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b/>
                <w:lang w:eastAsia="hr-HR"/>
              </w:rPr>
            </w:pPr>
            <w:r w:rsidRPr="00206883">
              <w:rPr>
                <w:rFonts w:eastAsia="Calibri" w:cs="Arial"/>
                <w:b/>
                <w:sz w:val="22"/>
                <w:szCs w:val="22"/>
                <w:lang w:eastAsia="hr-HR"/>
              </w:rPr>
              <w:t>E-aukcija UŽIVO!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Ivona Butković, </w:t>
            </w:r>
            <w:proofErr w:type="spellStart"/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Help</w:t>
            </w:r>
            <w:proofErr w:type="spellEnd"/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 xml:space="preserve"> desk</w:t>
            </w:r>
          </w:p>
        </w:tc>
      </w:tr>
      <w:tr w:rsidR="00206883" w:rsidRPr="00206883" w:rsidTr="00206883">
        <w:trPr>
          <w:trHeight w:val="397"/>
        </w:trPr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12.30 – 13.00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Diskusija i zaključak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883" w:rsidRPr="00206883" w:rsidRDefault="00206883" w:rsidP="0066463D">
            <w:pPr>
              <w:rPr>
                <w:rFonts w:eastAsia="Calibri" w:cs="Arial"/>
                <w:lang w:eastAsia="hr-HR"/>
              </w:rPr>
            </w:pPr>
            <w:r w:rsidRPr="00206883">
              <w:rPr>
                <w:rFonts w:eastAsia="Calibri" w:cs="Arial"/>
                <w:sz w:val="22"/>
                <w:szCs w:val="22"/>
                <w:lang w:eastAsia="hr-HR"/>
              </w:rPr>
              <w:t>RIS d.o.o. Rijeka</w:t>
            </w:r>
          </w:p>
        </w:tc>
      </w:tr>
    </w:tbl>
    <w:p w:rsidR="00206883" w:rsidRPr="00206883" w:rsidRDefault="00206883" w:rsidP="00206883">
      <w:pPr>
        <w:jc w:val="both"/>
        <w:rPr>
          <w:rFonts w:eastAsia="Times New Roman" w:cs="Arial"/>
          <w:noProof/>
          <w:sz w:val="22"/>
          <w:szCs w:val="22"/>
          <w:lang w:eastAsia="zh-CN"/>
        </w:rPr>
      </w:pPr>
    </w:p>
    <w:p w:rsidR="00206883" w:rsidRPr="00206883" w:rsidRDefault="00206883" w:rsidP="00206883">
      <w:pPr>
        <w:jc w:val="center"/>
        <w:rPr>
          <w:rFonts w:cs="Arial"/>
          <w:b/>
          <w:sz w:val="22"/>
          <w:szCs w:val="22"/>
        </w:rPr>
      </w:pPr>
      <w:r w:rsidRPr="00206883">
        <w:rPr>
          <w:rFonts w:cs="Arial"/>
          <w:b/>
          <w:i/>
          <w:color w:val="FF0000"/>
          <w:sz w:val="22"/>
          <w:szCs w:val="22"/>
        </w:rPr>
        <w:t>Svim polaznicima konferencije tvrtka RIS d.o.o. omogućuje GRATIS provođenje elektroničke aukcije uz uslugu konzaltinga!</w:t>
      </w:r>
    </w:p>
    <w:p w:rsidR="00206883" w:rsidRPr="00206883" w:rsidRDefault="00206883" w:rsidP="00206883">
      <w:pPr>
        <w:rPr>
          <w:rFonts w:cs="Arial"/>
          <w:b/>
          <w:sz w:val="22"/>
          <w:szCs w:val="22"/>
        </w:rPr>
      </w:pPr>
    </w:p>
    <w:p w:rsidR="00206883" w:rsidRPr="00206883" w:rsidRDefault="00206883" w:rsidP="00206883">
      <w:pPr>
        <w:rPr>
          <w:rFonts w:cs="Arial"/>
          <w:b/>
          <w:sz w:val="22"/>
          <w:szCs w:val="22"/>
        </w:rPr>
      </w:pPr>
      <w:r w:rsidRPr="00206883">
        <w:rPr>
          <w:rFonts w:cs="Arial"/>
          <w:b/>
          <w:sz w:val="22"/>
          <w:szCs w:val="22"/>
        </w:rPr>
        <w:t>PREDAVAČI:</w:t>
      </w:r>
    </w:p>
    <w:p w:rsidR="00206883" w:rsidRPr="00206883" w:rsidRDefault="00206883" w:rsidP="00206883">
      <w:pPr>
        <w:jc w:val="both"/>
        <w:rPr>
          <w:rFonts w:cs="Arial"/>
          <w:b/>
          <w:sz w:val="22"/>
          <w:szCs w:val="22"/>
          <w:shd w:val="clear" w:color="auto" w:fill="FFFFFF"/>
        </w:rPr>
      </w:pPr>
    </w:p>
    <w:p w:rsidR="00675981" w:rsidRPr="00675981" w:rsidRDefault="00675981" w:rsidP="00206883">
      <w:pPr>
        <w:jc w:val="both"/>
        <w:rPr>
          <w:iCs/>
          <w:sz w:val="22"/>
          <w:szCs w:val="22"/>
        </w:rPr>
      </w:pPr>
      <w:r w:rsidRPr="00675981">
        <w:rPr>
          <w:b/>
          <w:bCs/>
          <w:iCs/>
          <w:sz w:val="22"/>
          <w:szCs w:val="22"/>
        </w:rPr>
        <w:t>Renata Ivaštinović</w:t>
      </w:r>
      <w:r w:rsidRPr="00675981">
        <w:rPr>
          <w:iCs/>
          <w:sz w:val="22"/>
          <w:szCs w:val="22"/>
        </w:rPr>
        <w:t xml:space="preserve"> stručni je konzultant za nabavu u tvrtki Pragmatekh. Donedavno je obnašala dužnost voditelja za nabavu u tvrtki Croatia osiguranje u kojoj je pokrenula i upravljala transformacijom nabavnog procesa te suradnju na tom projektu nastavlja i dalje. Tijekom više od dva desetljeća iskustva je stjecala u nabavi multinacionalnih i nacionalnih korporacija različitih djelatnosti (proizvodnja, istraživanje, razvoj, osiguranje) i industrija (kozmetička, modna, farmaceutska tekstilna) u kojima je stekla znanja za bitno različite korisničke zahtjeve i njihove posebnosti. Bogato iskustvo ima u uvođenju novih metoda i alata za podršku poslovnim procesima nabave, a kao voditelj nabave implementirala je procedure i nekoliko različitih rješenja za elektroničku nabavu. Korisnička iskustva s polaznicima podijelit će u okviru prezentacije </w:t>
      </w:r>
      <w:r w:rsidRPr="00675981">
        <w:rPr>
          <w:b/>
          <w:bCs/>
          <w:iCs/>
          <w:sz w:val="22"/>
          <w:szCs w:val="22"/>
        </w:rPr>
        <w:t>„Što još trebamo za učinkovitu nabavu?“</w:t>
      </w:r>
    </w:p>
    <w:p w:rsidR="00206883" w:rsidRPr="00206883" w:rsidRDefault="00206883" w:rsidP="00206883">
      <w:pPr>
        <w:rPr>
          <w:rFonts w:cs="Arial"/>
          <w:b/>
          <w:sz w:val="22"/>
          <w:szCs w:val="22"/>
        </w:rPr>
      </w:pPr>
    </w:p>
    <w:p w:rsidR="00206883" w:rsidRPr="00206883" w:rsidRDefault="00206883" w:rsidP="00206883">
      <w:pPr>
        <w:shd w:val="clear" w:color="auto" w:fill="FFFFFF"/>
        <w:jc w:val="both"/>
        <w:rPr>
          <w:rFonts w:eastAsia="Calibri" w:cs="Arial"/>
          <w:sz w:val="22"/>
          <w:szCs w:val="22"/>
        </w:rPr>
      </w:pPr>
      <w:r w:rsidRPr="00206883">
        <w:rPr>
          <w:rFonts w:cs="Arial"/>
          <w:b/>
          <w:sz w:val="22"/>
          <w:szCs w:val="22"/>
        </w:rPr>
        <w:t xml:space="preserve">Daniel Pavlić </w:t>
      </w:r>
      <w:r w:rsidRPr="00206883">
        <w:rPr>
          <w:rFonts w:cs="Arial"/>
          <w:sz w:val="22"/>
          <w:szCs w:val="22"/>
        </w:rPr>
        <w:t>u tvrtki RIS d.o.o.</w:t>
      </w:r>
      <w:r w:rsidRPr="00206883">
        <w:rPr>
          <w:rFonts w:cs="Arial"/>
          <w:b/>
          <w:sz w:val="22"/>
          <w:szCs w:val="22"/>
        </w:rPr>
        <w:t xml:space="preserve"> </w:t>
      </w:r>
      <w:r w:rsidRPr="00206883">
        <w:rPr>
          <w:rFonts w:eastAsia="Calibri" w:cs="Arial"/>
          <w:sz w:val="22"/>
          <w:szCs w:val="22"/>
        </w:rPr>
        <w:t>vodi tim za istraživanje i razvoj suvremenih softvera za upravljanje i analizu troškova.</w:t>
      </w:r>
      <w:r w:rsidRPr="00206883">
        <w:rPr>
          <w:rFonts w:cs="Arial"/>
          <w:sz w:val="22"/>
          <w:szCs w:val="22"/>
        </w:rPr>
        <w:t xml:space="preserve"> Poslovno iskustvo stjecao je na više značajnih RIS-ovih projekata, a početak poslovne karijere posebice je obilježio rad na razvoju platforme za razvoj aplikacija u </w:t>
      </w:r>
      <w:proofErr w:type="spellStart"/>
      <w:r w:rsidRPr="00206883">
        <w:rPr>
          <w:rFonts w:cs="Arial"/>
          <w:i/>
          <w:sz w:val="22"/>
          <w:szCs w:val="22"/>
        </w:rPr>
        <w:t>Cloudu</w:t>
      </w:r>
      <w:proofErr w:type="spellEnd"/>
      <w:r w:rsidRPr="00206883">
        <w:rPr>
          <w:rFonts w:cs="Arial"/>
          <w:i/>
          <w:sz w:val="22"/>
          <w:szCs w:val="22"/>
        </w:rPr>
        <w:t xml:space="preserve"> (</w:t>
      </w:r>
      <w:proofErr w:type="spellStart"/>
      <w:r w:rsidRPr="00206883">
        <w:rPr>
          <w:rFonts w:cs="Arial"/>
          <w:i/>
          <w:sz w:val="22"/>
          <w:szCs w:val="22"/>
        </w:rPr>
        <w:t>Thin</w:t>
      </w:r>
      <w:proofErr w:type="spellEnd"/>
      <w:r w:rsidRPr="00206883">
        <w:rPr>
          <w:rFonts w:cs="Arial"/>
          <w:i/>
          <w:sz w:val="22"/>
          <w:szCs w:val="22"/>
        </w:rPr>
        <w:t>@).</w:t>
      </w:r>
      <w:r w:rsidRPr="00206883">
        <w:rPr>
          <w:rFonts w:cs="Arial"/>
          <w:sz w:val="22"/>
          <w:szCs w:val="22"/>
        </w:rPr>
        <w:t xml:space="preserve"> Stručan je u analizi poslovnih procesa, projektiranju i razvoju informacijskih sustava te administraciji Oracle baza podataka.</w:t>
      </w:r>
      <w:r w:rsidRPr="00206883">
        <w:rPr>
          <w:rFonts w:eastAsia="Calibri" w:cs="Arial"/>
          <w:sz w:val="22"/>
          <w:szCs w:val="22"/>
        </w:rPr>
        <w:t xml:space="preserve"> Specijalizirao se za analizu poslovnih procesa, projektiranje i razvoj informacijskih sustava te administraciju Oracle baza podataka. Na eventu će predstaviti iskustva korisnika u provođenju elektroničkih aukcija.</w:t>
      </w:r>
    </w:p>
    <w:p w:rsidR="00206883" w:rsidRPr="00206883" w:rsidRDefault="00206883" w:rsidP="00206883">
      <w:pPr>
        <w:rPr>
          <w:rFonts w:cs="Arial"/>
          <w:sz w:val="22"/>
          <w:szCs w:val="22"/>
        </w:rPr>
      </w:pPr>
    </w:p>
    <w:p w:rsidR="00206883" w:rsidRPr="00206883" w:rsidRDefault="00206883" w:rsidP="00206883">
      <w:pPr>
        <w:jc w:val="both"/>
        <w:rPr>
          <w:b/>
          <w:sz w:val="22"/>
          <w:szCs w:val="22"/>
        </w:rPr>
      </w:pPr>
      <w:r w:rsidRPr="00206883">
        <w:rPr>
          <w:b/>
          <w:sz w:val="22"/>
          <w:szCs w:val="22"/>
        </w:rPr>
        <w:t xml:space="preserve">Hari Zamlić, RIS d.o.o., konzultant za sustave </w:t>
      </w:r>
      <w:proofErr w:type="spellStart"/>
      <w:r w:rsidRPr="00206883">
        <w:rPr>
          <w:b/>
          <w:sz w:val="22"/>
          <w:szCs w:val="22"/>
        </w:rPr>
        <w:t>Spend</w:t>
      </w:r>
      <w:proofErr w:type="spellEnd"/>
      <w:r w:rsidRPr="00206883">
        <w:rPr>
          <w:b/>
          <w:sz w:val="22"/>
          <w:szCs w:val="22"/>
        </w:rPr>
        <w:t xml:space="preserve"> management</w:t>
      </w:r>
    </w:p>
    <w:p w:rsidR="00206883" w:rsidRPr="00206883" w:rsidRDefault="00206883" w:rsidP="00206883">
      <w:pPr>
        <w:jc w:val="both"/>
        <w:rPr>
          <w:sz w:val="22"/>
          <w:szCs w:val="22"/>
        </w:rPr>
      </w:pPr>
      <w:r w:rsidRPr="00206883">
        <w:rPr>
          <w:sz w:val="22"/>
          <w:szCs w:val="22"/>
        </w:rPr>
        <w:t>Akademski naziv magistar poslovne informatike stekao je na Odjelu za informatiku Sveučilišta u Rijeci s diplomskim radom „</w:t>
      </w:r>
      <w:proofErr w:type="spellStart"/>
      <w:r w:rsidRPr="00206883">
        <w:rPr>
          <w:sz w:val="22"/>
          <w:szCs w:val="22"/>
        </w:rPr>
        <w:t>Information</w:t>
      </w:r>
      <w:proofErr w:type="spellEnd"/>
      <w:r w:rsidRPr="00206883">
        <w:rPr>
          <w:sz w:val="22"/>
          <w:szCs w:val="22"/>
        </w:rPr>
        <w:t xml:space="preserve"> system for </w:t>
      </w:r>
      <w:proofErr w:type="spellStart"/>
      <w:r w:rsidRPr="00206883">
        <w:rPr>
          <w:sz w:val="22"/>
          <w:szCs w:val="22"/>
        </w:rPr>
        <w:t>apartment</w:t>
      </w:r>
      <w:proofErr w:type="spellEnd"/>
      <w:r w:rsidRPr="00206883">
        <w:rPr>
          <w:sz w:val="22"/>
          <w:szCs w:val="22"/>
        </w:rPr>
        <w:t xml:space="preserve"> </w:t>
      </w:r>
      <w:proofErr w:type="spellStart"/>
      <w:r w:rsidRPr="00206883">
        <w:rPr>
          <w:sz w:val="22"/>
          <w:szCs w:val="22"/>
        </w:rPr>
        <w:t>building</w:t>
      </w:r>
      <w:proofErr w:type="spellEnd"/>
      <w:r w:rsidRPr="00206883">
        <w:rPr>
          <w:sz w:val="22"/>
          <w:szCs w:val="22"/>
        </w:rPr>
        <w:t xml:space="preserve"> </w:t>
      </w:r>
      <w:proofErr w:type="spellStart"/>
      <w:r w:rsidRPr="00206883">
        <w:rPr>
          <w:sz w:val="22"/>
          <w:szCs w:val="22"/>
        </w:rPr>
        <w:t>maintenance</w:t>
      </w:r>
      <w:proofErr w:type="spellEnd"/>
      <w:r w:rsidRPr="00206883">
        <w:rPr>
          <w:sz w:val="22"/>
          <w:szCs w:val="22"/>
        </w:rPr>
        <w:t xml:space="preserve">“.  Poslovnu karijeru započeo je još za vrijeme studentskih dana kada je pokrenuo </w:t>
      </w:r>
      <w:proofErr w:type="spellStart"/>
      <w:r w:rsidRPr="00206883">
        <w:rPr>
          <w:sz w:val="22"/>
          <w:szCs w:val="22"/>
        </w:rPr>
        <w:t>startUp</w:t>
      </w:r>
      <w:proofErr w:type="spellEnd"/>
      <w:r w:rsidRPr="00206883">
        <w:rPr>
          <w:sz w:val="22"/>
          <w:szCs w:val="22"/>
        </w:rPr>
        <w:t xml:space="preserve"> projekt </w:t>
      </w:r>
      <w:proofErr w:type="spellStart"/>
      <w:r w:rsidRPr="00206883">
        <w:rPr>
          <w:sz w:val="22"/>
          <w:szCs w:val="22"/>
        </w:rPr>
        <w:t>PickYou</w:t>
      </w:r>
      <w:proofErr w:type="spellEnd"/>
      <w:r w:rsidRPr="00206883">
        <w:rPr>
          <w:sz w:val="22"/>
          <w:szCs w:val="22"/>
        </w:rPr>
        <w:t xml:space="preserve">. Istovremeno, uz razvoj aplikacije za analizu tržišta, razvijao je vještine u pregovaračkim i prodajnim procesima. Stečena znanja i iskustva uspješno primjenjuje kao konzultant za </w:t>
      </w:r>
      <w:proofErr w:type="spellStart"/>
      <w:r w:rsidRPr="00206883">
        <w:rPr>
          <w:sz w:val="22"/>
          <w:szCs w:val="22"/>
        </w:rPr>
        <w:t>Spend</w:t>
      </w:r>
      <w:proofErr w:type="spellEnd"/>
      <w:r w:rsidRPr="00206883">
        <w:rPr>
          <w:sz w:val="22"/>
          <w:szCs w:val="22"/>
        </w:rPr>
        <w:t xml:space="preserve"> manag</w:t>
      </w:r>
      <w:r w:rsidR="00675981">
        <w:rPr>
          <w:sz w:val="22"/>
          <w:szCs w:val="22"/>
        </w:rPr>
        <w:t>e</w:t>
      </w:r>
      <w:r w:rsidRPr="00206883">
        <w:rPr>
          <w:sz w:val="22"/>
          <w:szCs w:val="22"/>
        </w:rPr>
        <w:t xml:space="preserve">ment sustave u tvrtki RIS d.o.o. U Visokoj poslovnoj školi PAR više godina je bio predavač kolegija Osnove informatike. </w:t>
      </w:r>
    </w:p>
    <w:p w:rsidR="00206883" w:rsidRPr="00206883" w:rsidRDefault="00206883" w:rsidP="00206883">
      <w:pPr>
        <w:rPr>
          <w:rFonts w:cs="Arial"/>
          <w:sz w:val="22"/>
          <w:szCs w:val="22"/>
        </w:rPr>
      </w:pPr>
    </w:p>
    <w:p w:rsidR="00206883" w:rsidRPr="00206883" w:rsidRDefault="00206883" w:rsidP="00206883">
      <w:pPr>
        <w:shd w:val="clear" w:color="auto" w:fill="FFFFFF"/>
        <w:jc w:val="both"/>
        <w:rPr>
          <w:rFonts w:cs="Arial"/>
          <w:b/>
          <w:sz w:val="22"/>
          <w:szCs w:val="22"/>
        </w:rPr>
      </w:pPr>
      <w:r w:rsidRPr="00206883">
        <w:rPr>
          <w:rFonts w:cs="Arial"/>
          <w:b/>
          <w:sz w:val="22"/>
          <w:szCs w:val="22"/>
        </w:rPr>
        <w:t xml:space="preserve">Interes za sudjelovanje potvrđuje se online prijavom </w:t>
      </w:r>
      <w:hyperlink r:id="rId4" w:history="1">
        <w:r w:rsidRPr="00CD6DBB">
          <w:rPr>
            <w:rStyle w:val="Hyperlink"/>
            <w:rFonts w:cs="Arial"/>
            <w:b/>
            <w:sz w:val="22"/>
            <w:szCs w:val="22"/>
          </w:rPr>
          <w:t>OVDJE</w:t>
        </w:r>
      </w:hyperlink>
      <w:r w:rsidRPr="00206883">
        <w:rPr>
          <w:rFonts w:cs="Arial"/>
          <w:b/>
          <w:sz w:val="22"/>
          <w:szCs w:val="22"/>
        </w:rPr>
        <w:t>.</w:t>
      </w:r>
    </w:p>
    <w:sectPr w:rsidR="00206883" w:rsidRPr="00206883" w:rsidSect="0071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883"/>
    <w:rsid w:val="000C0ED3"/>
    <w:rsid w:val="00206883"/>
    <w:rsid w:val="00607743"/>
    <w:rsid w:val="00675981"/>
    <w:rsid w:val="00675ED4"/>
    <w:rsid w:val="00711EE7"/>
    <w:rsid w:val="00751750"/>
    <w:rsid w:val="00C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F123"/>
  <w15:docId w15:val="{21DAE845-1331-424D-A746-5443F9E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3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D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abava.ris.hr/dogada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Mladineo</dc:creator>
  <cp:lastModifiedBy>Maja Mladineo</cp:lastModifiedBy>
  <cp:revision>5</cp:revision>
  <dcterms:created xsi:type="dcterms:W3CDTF">2017-05-02T11:07:00Z</dcterms:created>
  <dcterms:modified xsi:type="dcterms:W3CDTF">2017-05-02T13:25:00Z</dcterms:modified>
</cp:coreProperties>
</file>