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726"/>
        <w:gridCol w:w="512"/>
        <w:gridCol w:w="374"/>
        <w:gridCol w:w="1210"/>
        <w:gridCol w:w="1572"/>
        <w:gridCol w:w="280"/>
        <w:gridCol w:w="131"/>
        <w:gridCol w:w="1531"/>
        <w:gridCol w:w="596"/>
        <w:gridCol w:w="1984"/>
      </w:tblGrid>
      <w:tr w:rsidR="00CA4ACA" w:rsidRPr="00CA4ACA" w:rsidTr="00E277A6">
        <w:trPr>
          <w:trHeight w:val="375"/>
        </w:trPr>
        <w:tc>
          <w:tcPr>
            <w:tcW w:w="9977" w:type="dxa"/>
            <w:gridSpan w:val="11"/>
          </w:tcPr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b/>
                <w:sz w:val="18"/>
                <w:szCs w:val="18"/>
              </w:rPr>
              <w:t xml:space="preserve">POSLOVNA ZONA </w:t>
            </w:r>
            <w:r w:rsidRPr="00CA4ACA">
              <w:rPr>
                <w:rFonts w:ascii="Calibri" w:hAnsi="Calibri"/>
                <w:b/>
                <w:sz w:val="18"/>
                <w:szCs w:val="18"/>
              </w:rPr>
              <w:t>NOVI BORIK-LEPIRAC</w:t>
            </w:r>
          </w:p>
        </w:tc>
      </w:tr>
      <w:tr w:rsidR="00CA4ACA" w:rsidRPr="00CA4ACA" w:rsidTr="00E277A6">
        <w:trPr>
          <w:trHeight w:val="375"/>
        </w:trPr>
        <w:tc>
          <w:tcPr>
            <w:tcW w:w="5455" w:type="dxa"/>
            <w:gridSpan w:val="6"/>
          </w:tcPr>
          <w:p w:rsidR="00CA4ACA" w:rsidRPr="00CA4ACA" w:rsidRDefault="00CA4ACA" w:rsidP="00CA4ACA">
            <w:pPr>
              <w:jc w:val="center"/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Lokacija (grad/općina)</w:t>
            </w:r>
          </w:p>
        </w:tc>
        <w:tc>
          <w:tcPr>
            <w:tcW w:w="4522" w:type="dxa"/>
            <w:gridSpan w:val="5"/>
          </w:tcPr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                                       Bjelovar</w:t>
            </w:r>
          </w:p>
        </w:tc>
      </w:tr>
      <w:tr w:rsidR="00CA4ACA" w:rsidRPr="00CA4ACA" w:rsidTr="00E277A6">
        <w:trPr>
          <w:trHeight w:val="225"/>
        </w:trPr>
        <w:tc>
          <w:tcPr>
            <w:tcW w:w="5455" w:type="dxa"/>
            <w:gridSpan w:val="6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Veličina zone (m2)</w:t>
            </w:r>
          </w:p>
        </w:tc>
        <w:tc>
          <w:tcPr>
            <w:tcW w:w="4522" w:type="dxa"/>
            <w:gridSpan w:val="5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398 461</w:t>
            </w:r>
          </w:p>
        </w:tc>
      </w:tr>
      <w:tr w:rsidR="00CA4ACA" w:rsidRPr="00CA4ACA" w:rsidTr="00E277A6">
        <w:trPr>
          <w:trHeight w:val="154"/>
        </w:trPr>
        <w:tc>
          <w:tcPr>
            <w:tcW w:w="5455" w:type="dxa"/>
            <w:gridSpan w:val="6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Veličina dostupnog zemljišta (m2)</w:t>
            </w:r>
          </w:p>
        </w:tc>
        <w:tc>
          <w:tcPr>
            <w:tcW w:w="4522" w:type="dxa"/>
            <w:gridSpan w:val="5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64 344</w:t>
            </w:r>
          </w:p>
        </w:tc>
      </w:tr>
      <w:tr w:rsidR="00CA4ACA" w:rsidRPr="00CA4ACA" w:rsidTr="00E277A6">
        <w:trPr>
          <w:trHeight w:val="109"/>
        </w:trPr>
        <w:tc>
          <w:tcPr>
            <w:tcW w:w="5455" w:type="dxa"/>
            <w:gridSpan w:val="6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Namjena zemljišta</w:t>
            </w:r>
          </w:p>
        </w:tc>
        <w:tc>
          <w:tcPr>
            <w:tcW w:w="4522" w:type="dxa"/>
            <w:gridSpan w:val="5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Proizvodno – uslužna</w:t>
            </w:r>
          </w:p>
        </w:tc>
      </w:tr>
      <w:tr w:rsidR="00CA4ACA" w:rsidRPr="00CA4ACA" w:rsidTr="00E277A6">
        <w:trPr>
          <w:trHeight w:val="139"/>
        </w:trPr>
        <w:tc>
          <w:tcPr>
            <w:tcW w:w="5455" w:type="dxa"/>
            <w:gridSpan w:val="6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Dopušteni koeficijent izgradnje</w:t>
            </w:r>
          </w:p>
        </w:tc>
        <w:tc>
          <w:tcPr>
            <w:tcW w:w="4522" w:type="dxa"/>
            <w:gridSpan w:val="5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0,4</w:t>
            </w:r>
          </w:p>
        </w:tc>
      </w:tr>
      <w:tr w:rsidR="00CA4ACA" w:rsidRPr="00CA4ACA" w:rsidTr="00E277A6">
        <w:trPr>
          <w:trHeight w:val="255"/>
        </w:trPr>
        <w:tc>
          <w:tcPr>
            <w:tcW w:w="5455" w:type="dxa"/>
            <w:gridSpan w:val="6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Dopušteni koeficijent  iskoristivosti</w:t>
            </w:r>
          </w:p>
        </w:tc>
        <w:tc>
          <w:tcPr>
            <w:tcW w:w="4522" w:type="dxa"/>
            <w:gridSpan w:val="5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1-2</w:t>
            </w:r>
          </w:p>
        </w:tc>
      </w:tr>
      <w:tr w:rsidR="00CA4ACA" w:rsidRPr="00CA4ACA" w:rsidTr="00E277A6">
        <w:trPr>
          <w:trHeight w:val="124"/>
        </w:trPr>
        <w:tc>
          <w:tcPr>
            <w:tcW w:w="5455" w:type="dxa"/>
            <w:gridSpan w:val="6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Dopuštena visina izgradnje (m)</w:t>
            </w:r>
          </w:p>
        </w:tc>
        <w:tc>
          <w:tcPr>
            <w:tcW w:w="4522" w:type="dxa"/>
            <w:gridSpan w:val="5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15-21</w:t>
            </w:r>
          </w:p>
        </w:tc>
      </w:tr>
      <w:tr w:rsidR="00CA4ACA" w:rsidRPr="00CA4ACA" w:rsidTr="00E277A6">
        <w:trPr>
          <w:trHeight w:val="375"/>
        </w:trPr>
        <w:tc>
          <w:tcPr>
            <w:tcW w:w="9977" w:type="dxa"/>
            <w:gridSpan w:val="11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Specifikacija parcela u ponudi</w:t>
            </w:r>
          </w:p>
        </w:tc>
      </w:tr>
      <w:tr w:rsidR="00E277A6" w:rsidRPr="00CA4ACA" w:rsidTr="00E277A6">
        <w:trPr>
          <w:trHeight w:val="885"/>
        </w:trPr>
        <w:tc>
          <w:tcPr>
            <w:tcW w:w="1061" w:type="dxa"/>
          </w:tcPr>
          <w:p w:rsidR="00CA4ACA" w:rsidRPr="00CA4ACA" w:rsidRDefault="00CA4ACA" w:rsidP="00CA4ACA">
            <w:pPr>
              <w:ind w:left="55"/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Veličina ponuđene parcele</w:t>
            </w:r>
          </w:p>
        </w:tc>
        <w:tc>
          <w:tcPr>
            <w:tcW w:w="726" w:type="dxa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Opis terena</w:t>
            </w:r>
          </w:p>
        </w:tc>
        <w:tc>
          <w:tcPr>
            <w:tcW w:w="886" w:type="dxa"/>
            <w:gridSpan w:val="2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Vlasnički list</w:t>
            </w:r>
          </w:p>
        </w:tc>
        <w:tc>
          <w:tcPr>
            <w:tcW w:w="1210" w:type="dxa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Javno ili privatno vlasništvo</w:t>
            </w:r>
          </w:p>
        </w:tc>
        <w:tc>
          <w:tcPr>
            <w:tcW w:w="1852" w:type="dxa"/>
            <w:gridSpan w:val="2"/>
          </w:tcPr>
          <w:p w:rsidR="00CA4ACA" w:rsidRPr="00CA4ACA" w:rsidRDefault="00CA4ACA" w:rsidP="00CA4ACA">
            <w:pPr>
              <w:ind w:left="55"/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Tereti na nekretnini</w:t>
            </w:r>
          </w:p>
        </w:tc>
        <w:tc>
          <w:tcPr>
            <w:tcW w:w="1662" w:type="dxa"/>
            <w:gridSpan w:val="2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Način raspolaganja zemljištem</w:t>
            </w:r>
          </w:p>
        </w:tc>
        <w:tc>
          <w:tcPr>
            <w:tcW w:w="2580" w:type="dxa"/>
            <w:gridSpan w:val="2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Cijena prodaje/najma zemljišta (EUR*/m2/EUR*m2/godišnje)</w:t>
            </w:r>
          </w:p>
        </w:tc>
      </w:tr>
      <w:tr w:rsidR="00E277A6" w:rsidRPr="00CA4ACA" w:rsidTr="00E277A6">
        <w:trPr>
          <w:trHeight w:val="420"/>
        </w:trPr>
        <w:tc>
          <w:tcPr>
            <w:tcW w:w="1061" w:type="dxa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41089</w:t>
            </w:r>
          </w:p>
        </w:tc>
        <w:tc>
          <w:tcPr>
            <w:tcW w:w="726" w:type="dxa"/>
          </w:tcPr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Ravno</w:t>
            </w:r>
          </w:p>
        </w:tc>
        <w:tc>
          <w:tcPr>
            <w:tcW w:w="1210" w:type="dxa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Javno</w:t>
            </w:r>
          </w:p>
        </w:tc>
        <w:tc>
          <w:tcPr>
            <w:tcW w:w="1852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Pravo </w:t>
            </w:r>
            <w:proofErr w:type="spellStart"/>
            <w:r w:rsidRPr="00CA4ACA">
              <w:rPr>
                <w:rFonts w:ascii="Calibri" w:hAnsi="Calibri"/>
                <w:sz w:val="18"/>
                <w:szCs w:val="18"/>
              </w:rPr>
              <w:t>nazadkupa</w:t>
            </w:r>
            <w:proofErr w:type="spellEnd"/>
          </w:p>
        </w:tc>
        <w:tc>
          <w:tcPr>
            <w:tcW w:w="1662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Prodaja           </w:t>
            </w:r>
          </w:p>
        </w:tc>
        <w:tc>
          <w:tcPr>
            <w:tcW w:w="2580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4,00 EUR</w:t>
            </w:r>
          </w:p>
        </w:tc>
      </w:tr>
      <w:tr w:rsidR="00E277A6" w:rsidRPr="00CA4ACA" w:rsidTr="00E277A6">
        <w:trPr>
          <w:trHeight w:val="420"/>
        </w:trPr>
        <w:tc>
          <w:tcPr>
            <w:tcW w:w="1061" w:type="dxa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6454</w:t>
            </w:r>
          </w:p>
        </w:tc>
        <w:tc>
          <w:tcPr>
            <w:tcW w:w="726" w:type="dxa"/>
          </w:tcPr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Ravno</w:t>
            </w:r>
          </w:p>
        </w:tc>
        <w:tc>
          <w:tcPr>
            <w:tcW w:w="1210" w:type="dxa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Javno</w:t>
            </w:r>
          </w:p>
        </w:tc>
        <w:tc>
          <w:tcPr>
            <w:tcW w:w="1852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Pravo </w:t>
            </w:r>
            <w:proofErr w:type="spellStart"/>
            <w:r w:rsidRPr="00CA4ACA">
              <w:rPr>
                <w:rFonts w:ascii="Calibri" w:hAnsi="Calibri"/>
                <w:sz w:val="18"/>
                <w:szCs w:val="18"/>
              </w:rPr>
              <w:t>nazadkupa</w:t>
            </w:r>
            <w:proofErr w:type="spellEnd"/>
          </w:p>
        </w:tc>
        <w:tc>
          <w:tcPr>
            <w:tcW w:w="1662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Prodaja     </w:t>
            </w:r>
          </w:p>
        </w:tc>
        <w:tc>
          <w:tcPr>
            <w:tcW w:w="2580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4,00 EUR</w:t>
            </w:r>
          </w:p>
        </w:tc>
      </w:tr>
      <w:tr w:rsidR="00E277A6" w:rsidRPr="00CA4ACA" w:rsidTr="00E277A6">
        <w:trPr>
          <w:trHeight w:val="420"/>
        </w:trPr>
        <w:tc>
          <w:tcPr>
            <w:tcW w:w="1061" w:type="dxa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7644</w:t>
            </w:r>
          </w:p>
        </w:tc>
        <w:tc>
          <w:tcPr>
            <w:tcW w:w="726" w:type="dxa"/>
          </w:tcPr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Ravno</w:t>
            </w:r>
          </w:p>
        </w:tc>
        <w:tc>
          <w:tcPr>
            <w:tcW w:w="1210" w:type="dxa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Javno</w:t>
            </w:r>
          </w:p>
        </w:tc>
        <w:tc>
          <w:tcPr>
            <w:tcW w:w="1852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Pravo </w:t>
            </w:r>
            <w:proofErr w:type="spellStart"/>
            <w:r w:rsidRPr="00CA4ACA">
              <w:rPr>
                <w:rFonts w:ascii="Calibri" w:hAnsi="Calibri"/>
                <w:sz w:val="18"/>
                <w:szCs w:val="18"/>
              </w:rPr>
              <w:t>nazadkupa</w:t>
            </w:r>
            <w:proofErr w:type="spellEnd"/>
          </w:p>
        </w:tc>
        <w:tc>
          <w:tcPr>
            <w:tcW w:w="1662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Prodaja     </w:t>
            </w:r>
          </w:p>
        </w:tc>
        <w:tc>
          <w:tcPr>
            <w:tcW w:w="2580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4,00 EUR</w:t>
            </w:r>
          </w:p>
        </w:tc>
      </w:tr>
      <w:tr w:rsidR="00E277A6" w:rsidRPr="00CA4ACA" w:rsidTr="00E277A6">
        <w:trPr>
          <w:trHeight w:val="420"/>
        </w:trPr>
        <w:tc>
          <w:tcPr>
            <w:tcW w:w="1061" w:type="dxa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9157</w:t>
            </w:r>
          </w:p>
        </w:tc>
        <w:tc>
          <w:tcPr>
            <w:tcW w:w="726" w:type="dxa"/>
          </w:tcPr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Ravno</w:t>
            </w:r>
          </w:p>
        </w:tc>
        <w:tc>
          <w:tcPr>
            <w:tcW w:w="1210" w:type="dxa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Javno</w:t>
            </w:r>
          </w:p>
        </w:tc>
        <w:tc>
          <w:tcPr>
            <w:tcW w:w="1852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Pravo </w:t>
            </w:r>
            <w:proofErr w:type="spellStart"/>
            <w:r w:rsidRPr="00CA4ACA">
              <w:rPr>
                <w:rFonts w:ascii="Calibri" w:hAnsi="Calibri"/>
                <w:sz w:val="18"/>
                <w:szCs w:val="18"/>
              </w:rPr>
              <w:t>nazadkupa</w:t>
            </w:r>
            <w:proofErr w:type="spellEnd"/>
          </w:p>
        </w:tc>
        <w:tc>
          <w:tcPr>
            <w:tcW w:w="1662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Prodaja     </w:t>
            </w:r>
          </w:p>
        </w:tc>
        <w:tc>
          <w:tcPr>
            <w:tcW w:w="2580" w:type="dxa"/>
            <w:gridSpan w:val="2"/>
          </w:tcPr>
          <w:p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4,00 EUR</w:t>
            </w:r>
          </w:p>
        </w:tc>
      </w:tr>
      <w:tr w:rsidR="00CA4ACA" w:rsidRPr="00CA4ACA" w:rsidTr="00E277A6">
        <w:trPr>
          <w:trHeight w:val="420"/>
        </w:trPr>
        <w:tc>
          <w:tcPr>
            <w:tcW w:w="9977" w:type="dxa"/>
            <w:gridSpan w:val="11"/>
          </w:tcPr>
          <w:p w:rsidR="00CA4ACA" w:rsidRPr="00CA4ACA" w:rsidRDefault="00CA4ACA" w:rsidP="00CA4ACA">
            <w:pPr>
              <w:tabs>
                <w:tab w:val="left" w:pos="5625"/>
              </w:tabs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CA4ACA" w:rsidRPr="00CA4ACA" w:rsidTr="00E277A6">
        <w:trPr>
          <w:trHeight w:val="375"/>
        </w:trPr>
        <w:tc>
          <w:tcPr>
            <w:tcW w:w="9977" w:type="dxa"/>
            <w:gridSpan w:val="11"/>
          </w:tcPr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 xml:space="preserve">        Plin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                </w:t>
            </w: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Električna energija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                </w:t>
            </w: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Voda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Odvodnja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Mogućnost priključka na pročistač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                            </w:t>
            </w:r>
          </w:p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otpadnih voda</w:t>
            </w:r>
          </w:p>
        </w:tc>
      </w:tr>
      <w:tr w:rsidR="00CA4ACA" w:rsidRPr="00CA4ACA" w:rsidTr="00E277A6">
        <w:trPr>
          <w:trHeight w:val="345"/>
        </w:trPr>
        <w:tc>
          <w:tcPr>
            <w:tcW w:w="9977" w:type="dxa"/>
            <w:gridSpan w:val="11"/>
          </w:tcPr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Da                                    Da                                     Da                           Da                                        Da</w:t>
            </w:r>
          </w:p>
        </w:tc>
      </w:tr>
      <w:tr w:rsidR="00E277A6" w:rsidRPr="00CA4ACA" w:rsidTr="00E277A6">
        <w:trPr>
          <w:trHeight w:val="300"/>
        </w:trPr>
        <w:tc>
          <w:tcPr>
            <w:tcW w:w="5866" w:type="dxa"/>
            <w:gridSpan w:val="8"/>
          </w:tcPr>
          <w:p w:rsidR="00E277A6" w:rsidRPr="00CA4ACA" w:rsidRDefault="00E277A6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Komunalne informacije</w:t>
            </w:r>
          </w:p>
        </w:tc>
        <w:tc>
          <w:tcPr>
            <w:tcW w:w="4111" w:type="dxa"/>
            <w:gridSpan w:val="3"/>
          </w:tcPr>
          <w:p w:rsidR="00E277A6" w:rsidRPr="00CA4ACA" w:rsidRDefault="00E277A6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Vodni doprinos</w:t>
            </w:r>
          </w:p>
        </w:tc>
      </w:tr>
      <w:tr w:rsidR="00CA4ACA" w:rsidRPr="00CA4ACA" w:rsidTr="00662916">
        <w:trPr>
          <w:trHeight w:val="621"/>
        </w:trPr>
        <w:tc>
          <w:tcPr>
            <w:tcW w:w="2299" w:type="dxa"/>
            <w:gridSpan w:val="3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3567" w:type="dxa"/>
            <w:gridSpan w:val="5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5,00EUR*/m3</w:t>
            </w:r>
          </w:p>
        </w:tc>
        <w:tc>
          <w:tcPr>
            <w:tcW w:w="2127" w:type="dxa"/>
            <w:gridSpan w:val="2"/>
          </w:tcPr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Vodni doprinos za poslovne građevine</w:t>
            </w:r>
          </w:p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(EUR*/m3)</w:t>
            </w:r>
          </w:p>
        </w:tc>
        <w:tc>
          <w:tcPr>
            <w:tcW w:w="1984" w:type="dxa"/>
          </w:tcPr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1,34 EUR*/m3 </w:t>
            </w:r>
          </w:p>
        </w:tc>
      </w:tr>
      <w:tr w:rsidR="00CA4ACA" w:rsidRPr="00CA4ACA" w:rsidTr="00662916">
        <w:trPr>
          <w:trHeight w:val="449"/>
        </w:trPr>
        <w:tc>
          <w:tcPr>
            <w:tcW w:w="2299" w:type="dxa"/>
            <w:gridSpan w:val="3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3567" w:type="dxa"/>
            <w:gridSpan w:val="5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5,00EUR*/m3</w:t>
            </w:r>
          </w:p>
        </w:tc>
        <w:tc>
          <w:tcPr>
            <w:tcW w:w="2127" w:type="dxa"/>
            <w:gridSpan w:val="2"/>
          </w:tcPr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Vodni doprinos za proizvodne građevine</w:t>
            </w:r>
          </w:p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(EUR*/m3)</w:t>
            </w:r>
          </w:p>
        </w:tc>
        <w:tc>
          <w:tcPr>
            <w:tcW w:w="1984" w:type="dxa"/>
          </w:tcPr>
          <w:p w:rsidR="00CA4ACA" w:rsidRPr="00CA4ACA" w:rsidRDefault="00CA4ACA" w:rsidP="00CA4ACA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0,24 EUR*/m3</w:t>
            </w:r>
          </w:p>
        </w:tc>
      </w:tr>
      <w:tr w:rsidR="00CA4ACA" w:rsidRPr="00CA4ACA" w:rsidTr="00662916">
        <w:trPr>
          <w:trHeight w:val="644"/>
        </w:trPr>
        <w:tc>
          <w:tcPr>
            <w:tcW w:w="2299" w:type="dxa"/>
            <w:gridSpan w:val="3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3567" w:type="dxa"/>
            <w:gridSpan w:val="5"/>
          </w:tcPr>
          <w:p w:rsidR="00CA4ACA" w:rsidRPr="00CA4ACA" w:rsidRDefault="00E277A6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5,00EUR*/m3</w:t>
            </w:r>
          </w:p>
        </w:tc>
        <w:tc>
          <w:tcPr>
            <w:tcW w:w="2127" w:type="dxa"/>
            <w:gridSpan w:val="2"/>
          </w:tcPr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Vodni doprinos za otvorene poslovne</w:t>
            </w:r>
          </w:p>
          <w:p w:rsidR="00CA4ACA" w:rsidRPr="00CA4ACA" w:rsidRDefault="00CA4ACA" w:rsidP="00CA4ACA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građevine (EUR*/m3)</w:t>
            </w:r>
          </w:p>
        </w:tc>
        <w:tc>
          <w:tcPr>
            <w:tcW w:w="1984" w:type="dxa"/>
          </w:tcPr>
          <w:p w:rsidR="00CA4ACA" w:rsidRPr="00CA4ACA" w:rsidRDefault="00CA4ACA" w:rsidP="00CA4ACA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0,40 EUR*/m3</w:t>
            </w:r>
          </w:p>
        </w:tc>
      </w:tr>
      <w:tr w:rsidR="00CA4ACA" w:rsidRPr="00CA4ACA" w:rsidTr="00662916">
        <w:trPr>
          <w:trHeight w:val="315"/>
        </w:trPr>
        <w:tc>
          <w:tcPr>
            <w:tcW w:w="2299" w:type="dxa"/>
            <w:gridSpan w:val="3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Oslobađanje plaćanja komunalnog doprinosa</w:t>
            </w:r>
          </w:p>
        </w:tc>
        <w:tc>
          <w:tcPr>
            <w:tcW w:w="3567" w:type="dxa"/>
            <w:gridSpan w:val="5"/>
          </w:tcPr>
          <w:p w:rsidR="00E277A6" w:rsidRPr="00576BBF" w:rsidRDefault="00E277A6" w:rsidP="00E277A6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O</w:t>
            </w: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>bračunati iznos komunalnog doprinosa umanjuje se za 50%</w:t>
            </w:r>
          </w:p>
          <w:p w:rsidR="00E277A6" w:rsidRPr="00576BBF" w:rsidRDefault="00E277A6" w:rsidP="00E277A6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>za građevine</w:t>
            </w:r>
          </w:p>
          <w:p w:rsidR="00E277A6" w:rsidRPr="00576BBF" w:rsidRDefault="00E277A6" w:rsidP="00E277A6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 xml:space="preserve">namijenjene obavljanju  predškolskih, odgojno-obrazovnih, vjerskih, socijalnih,   </w:t>
            </w:r>
          </w:p>
          <w:p w:rsidR="00E277A6" w:rsidRPr="00576BBF" w:rsidRDefault="00E277A6" w:rsidP="00E277A6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>zdravstvenih i  športskih djelatnosti, te za građevine namijenjene pružanju turističkih usluga</w:t>
            </w:r>
          </w:p>
          <w:p w:rsidR="00E277A6" w:rsidRDefault="00E277A6" w:rsidP="00E277A6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 xml:space="preserve">za </w:t>
            </w:r>
            <w:r w:rsidRPr="006C6035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>građevine</w:t>
            </w:r>
            <w:r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 xml:space="preserve"> namijenjene</w:t>
            </w:r>
          </w:p>
          <w:p w:rsidR="00E277A6" w:rsidRPr="00E277A6" w:rsidRDefault="00E277A6" w:rsidP="00E277A6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E277A6">
              <w:rPr>
                <w:rFonts w:cs="Arial"/>
                <w:color w:val="000000"/>
                <w:w w:val="110"/>
                <w:sz w:val="18"/>
                <w:szCs w:val="18"/>
              </w:rPr>
              <w:t>proizvodnji i</w:t>
            </w:r>
          </w:p>
          <w:p w:rsidR="00E277A6" w:rsidRDefault="00E277A6" w:rsidP="00E277A6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>za</w:t>
            </w:r>
            <w:r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 xml:space="preserve"> </w:t>
            </w:r>
            <w:r w:rsidRPr="006C6035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>građevine</w:t>
            </w:r>
            <w:r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 xml:space="preserve"> </w:t>
            </w:r>
            <w:r w:rsidRPr="00E277A6">
              <w:rPr>
                <w:rFonts w:asciiTheme="minorHAnsi" w:hAnsiTheme="minorHAnsi" w:cs="Arial"/>
                <w:color w:val="000000"/>
                <w:w w:val="110"/>
                <w:sz w:val="18"/>
                <w:szCs w:val="18"/>
              </w:rPr>
              <w:t xml:space="preserve">namijenjene </w:t>
            </w:r>
          </w:p>
          <w:p w:rsidR="00E277A6" w:rsidRPr="00E277A6" w:rsidRDefault="00E277A6" w:rsidP="00E277A6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E277A6">
              <w:rPr>
                <w:rFonts w:cs="Arial"/>
                <w:color w:val="000000"/>
                <w:w w:val="110"/>
                <w:sz w:val="18"/>
                <w:szCs w:val="18"/>
              </w:rPr>
              <w:t xml:space="preserve">isključivo poljoprivrednoj djelatnosti volumena </w:t>
            </w:r>
            <w:r w:rsidRPr="00E277A6">
              <w:rPr>
                <w:rFonts w:cs="Arial"/>
                <w:b/>
                <w:color w:val="000000"/>
                <w:w w:val="110"/>
                <w:sz w:val="18"/>
                <w:szCs w:val="18"/>
              </w:rPr>
              <w:t>do 1.000 m³.</w:t>
            </w:r>
          </w:p>
          <w:p w:rsidR="00E277A6" w:rsidRPr="00576BBF" w:rsidRDefault="00E277A6" w:rsidP="00E277A6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>(u površinu se uračunavaju i dijelovi građevina  koji su u sklopu i funkciji tehnološkog procesa te zgrade)</w:t>
            </w:r>
          </w:p>
          <w:p w:rsidR="00E277A6" w:rsidRPr="00576BBF" w:rsidRDefault="00E277A6" w:rsidP="00E277A6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</w:p>
          <w:p w:rsidR="00CA4ACA" w:rsidRPr="00CA4ACA" w:rsidRDefault="00E277A6" w:rsidP="00E277A6">
            <w:pPr>
              <w:rPr>
                <w:rFonts w:ascii="Calibri" w:hAnsi="Calibri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 xml:space="preserve">Za građevine namijenjene isključivo poljoprivrednoj djelatnosti čiji je volumen veći </w:t>
            </w:r>
            <w:r w:rsidRPr="00576BBF">
              <w:rPr>
                <w:rFonts w:cs="Arial"/>
                <w:b/>
                <w:color w:val="000000"/>
                <w:w w:val="110"/>
                <w:sz w:val="18"/>
                <w:szCs w:val="18"/>
              </w:rPr>
              <w:t>od 1000 m³</w:t>
            </w:r>
            <w:r w:rsidRPr="00576BBF">
              <w:rPr>
                <w:rFonts w:cs="Arial"/>
                <w:color w:val="000000"/>
                <w:w w:val="110"/>
                <w:sz w:val="18"/>
                <w:szCs w:val="18"/>
              </w:rPr>
              <w:t>  komunalni doprinos će se obračunati samo za 1000m³, te će se za taj obujam utvrđena visina komunalnog doprinosa umanjiti za 50%.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62916" w:rsidRPr="00CA4ACA" w:rsidTr="00116A91">
        <w:trPr>
          <w:trHeight w:val="240"/>
        </w:trPr>
        <w:tc>
          <w:tcPr>
            <w:tcW w:w="5866" w:type="dxa"/>
            <w:gridSpan w:val="8"/>
          </w:tcPr>
          <w:p w:rsidR="00662916" w:rsidRPr="00CA4ACA" w:rsidRDefault="00662916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Komunalna naknada</w:t>
            </w:r>
          </w:p>
        </w:tc>
        <w:tc>
          <w:tcPr>
            <w:tcW w:w="4111" w:type="dxa"/>
            <w:gridSpan w:val="3"/>
          </w:tcPr>
          <w:p w:rsidR="00662916" w:rsidRPr="00CA4ACA" w:rsidRDefault="00662916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Vodna naknada</w:t>
            </w:r>
          </w:p>
        </w:tc>
      </w:tr>
      <w:tr w:rsidR="00CA4ACA" w:rsidRPr="00CA4ACA" w:rsidTr="00662916">
        <w:trPr>
          <w:trHeight w:val="2468"/>
        </w:trPr>
        <w:tc>
          <w:tcPr>
            <w:tcW w:w="2299" w:type="dxa"/>
            <w:gridSpan w:val="3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Iznos komunalne naknade (EUR*/m2)</w:t>
            </w:r>
          </w:p>
        </w:tc>
        <w:tc>
          <w:tcPr>
            <w:tcW w:w="3567" w:type="dxa"/>
            <w:gridSpan w:val="5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662916">
              <w:rPr>
                <w:rFonts w:ascii="Calibri" w:hAnsi="Calibri"/>
                <w:sz w:val="18"/>
                <w:szCs w:val="18"/>
              </w:rPr>
              <w:t>0,14EUR</w:t>
            </w:r>
            <w:r w:rsidRPr="00CA4ACA">
              <w:rPr>
                <w:rFonts w:ascii="Calibri" w:hAnsi="Calibri"/>
                <w:sz w:val="18"/>
                <w:szCs w:val="18"/>
              </w:rPr>
              <w:t>*/m2 za proizvodni sektor)</w:t>
            </w:r>
          </w:p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0,36EUR*/m2 (neproizvodni se</w:t>
            </w:r>
            <w:bookmarkStart w:id="0" w:name="_GoBack"/>
            <w:bookmarkEnd w:id="0"/>
            <w:r w:rsidRPr="00CA4ACA">
              <w:rPr>
                <w:rFonts w:ascii="Calibri" w:hAnsi="Calibri"/>
                <w:sz w:val="18"/>
                <w:szCs w:val="18"/>
              </w:rPr>
              <w:t>ktor)</w:t>
            </w:r>
          </w:p>
        </w:tc>
        <w:tc>
          <w:tcPr>
            <w:tcW w:w="2127" w:type="dxa"/>
            <w:gridSpan w:val="2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Naknada za uređenje voda (EUR*/m2)</w:t>
            </w:r>
          </w:p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</w:tcPr>
          <w:p w:rsidR="00CA4ACA" w:rsidRPr="00662916" w:rsidRDefault="00662916" w:rsidP="00662916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Sukladno Uredbi o visini naknade za uređenje voda. Naknada ovisi o djelatnosti poslovnog subjekta odnosno NKD-u (od </w:t>
            </w:r>
            <w:r w:rsidRPr="00662916">
              <w:rPr>
                <w:rFonts w:ascii="Calibri" w:hAnsi="Calibri"/>
                <w:b/>
                <w:sz w:val="18"/>
                <w:szCs w:val="18"/>
              </w:rPr>
              <w:t>0,03 EUR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mjesečno za proizvodne djelatnosti do </w:t>
            </w:r>
            <w:r w:rsidRPr="00662916">
              <w:rPr>
                <w:rFonts w:ascii="Calibri" w:hAnsi="Calibri"/>
                <w:b/>
                <w:sz w:val="18"/>
                <w:szCs w:val="18"/>
              </w:rPr>
              <w:t>0,14 EUR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mjesečno za uslužne djelatnosti)</w:t>
            </w:r>
          </w:p>
        </w:tc>
      </w:tr>
      <w:tr w:rsidR="00CA4ACA" w:rsidRPr="00CA4ACA" w:rsidTr="00662916">
        <w:trPr>
          <w:trHeight w:val="255"/>
        </w:trPr>
        <w:tc>
          <w:tcPr>
            <w:tcW w:w="2299" w:type="dxa"/>
            <w:gridSpan w:val="3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Oslobađanje plaćanja komunalne naknade</w:t>
            </w:r>
          </w:p>
        </w:tc>
        <w:tc>
          <w:tcPr>
            <w:tcW w:w="3567" w:type="dxa"/>
            <w:gridSpan w:val="5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E277A6">
              <w:rPr>
                <w:rFonts w:ascii="Calibri" w:hAnsi="Calibri"/>
                <w:sz w:val="18"/>
                <w:szCs w:val="18"/>
              </w:rPr>
              <w:t>Nema</w:t>
            </w:r>
          </w:p>
        </w:tc>
        <w:tc>
          <w:tcPr>
            <w:tcW w:w="2127" w:type="dxa"/>
            <w:gridSpan w:val="2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</w:p>
        </w:tc>
      </w:tr>
      <w:tr w:rsidR="00CA4ACA" w:rsidRPr="00CA4ACA" w:rsidTr="00E277A6">
        <w:trPr>
          <w:trHeight w:val="390"/>
        </w:trPr>
        <w:tc>
          <w:tcPr>
            <w:tcW w:w="9977" w:type="dxa"/>
            <w:gridSpan w:val="11"/>
          </w:tcPr>
          <w:p w:rsidR="00CA4ACA" w:rsidRPr="00CA4ACA" w:rsidRDefault="00CA4ACA" w:rsidP="00CA4A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Udaljenost prometne infrastrukture</w:t>
            </w:r>
          </w:p>
        </w:tc>
      </w:tr>
      <w:tr w:rsidR="00CA4ACA" w:rsidRPr="00CA4ACA" w:rsidTr="00E277A6">
        <w:trPr>
          <w:trHeight w:val="300"/>
        </w:trPr>
        <w:tc>
          <w:tcPr>
            <w:tcW w:w="9977" w:type="dxa"/>
            <w:gridSpan w:val="11"/>
          </w:tcPr>
          <w:p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Pristupna cesta                         Autoce</w:t>
            </w:r>
            <w:r w:rsidR="00A60501">
              <w:rPr>
                <w:rFonts w:ascii="Calibri" w:hAnsi="Calibri"/>
                <w:sz w:val="18"/>
                <w:szCs w:val="18"/>
              </w:rPr>
              <w:t xml:space="preserve">sta                         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Industrijski kolosijek                 </w:t>
            </w:r>
            <w:r w:rsidR="00A6050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4ACA">
              <w:rPr>
                <w:rFonts w:ascii="Calibri" w:hAnsi="Calibri"/>
                <w:sz w:val="18"/>
                <w:szCs w:val="18"/>
              </w:rPr>
              <w:t>Morska luka                                 Zračna luka</w:t>
            </w:r>
          </w:p>
          <w:p w:rsidR="00CA4ACA" w:rsidRPr="00CA4ACA" w:rsidRDefault="00CA4ACA" w:rsidP="00A60501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       0,1 km                                  A1, 40 km         </w:t>
            </w:r>
            <w:r w:rsidR="00A60501"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3 </w:t>
            </w:r>
            <w:r w:rsidR="00A60501">
              <w:rPr>
                <w:rFonts w:ascii="Calibri" w:hAnsi="Calibri"/>
                <w:sz w:val="18"/>
                <w:szCs w:val="18"/>
              </w:rPr>
              <w:t xml:space="preserve">km                          Luka Rijeka, 350 km       </w:t>
            </w:r>
            <w:r w:rsidR="0066291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60501">
              <w:rPr>
                <w:rFonts w:ascii="Calibri" w:hAnsi="Calibri"/>
                <w:sz w:val="18"/>
                <w:szCs w:val="18"/>
              </w:rPr>
              <w:t>Zračna luka F.Tuđman,</w:t>
            </w:r>
            <w:r w:rsidRPr="00CA4ACA">
              <w:rPr>
                <w:rFonts w:ascii="Calibri" w:hAnsi="Calibri"/>
                <w:sz w:val="18"/>
                <w:szCs w:val="18"/>
              </w:rPr>
              <w:t>90km</w:t>
            </w:r>
          </w:p>
        </w:tc>
      </w:tr>
      <w:tr w:rsidR="00CA4ACA" w:rsidRPr="00CA4ACA" w:rsidTr="00E277A6">
        <w:trPr>
          <w:trHeight w:val="390"/>
        </w:trPr>
        <w:tc>
          <w:tcPr>
            <w:tcW w:w="9977" w:type="dxa"/>
            <w:gridSpan w:val="11"/>
          </w:tcPr>
          <w:p w:rsidR="00CA4ACA" w:rsidRPr="00CA4ACA" w:rsidRDefault="00CA4ACA" w:rsidP="00CA4A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Postojeća poduzeća u zoni</w:t>
            </w:r>
          </w:p>
        </w:tc>
      </w:tr>
    </w:tbl>
    <w:tbl>
      <w:tblPr>
        <w:tblpPr w:leftFromText="180" w:rightFromText="180" w:vertAnchor="text" w:horzAnchor="margin" w:tblpY="525"/>
        <w:tblW w:w="10031" w:type="dxa"/>
        <w:tblLayout w:type="fixed"/>
        <w:tblLook w:val="04A0" w:firstRow="1" w:lastRow="0" w:firstColumn="1" w:lastColumn="0" w:noHBand="0" w:noVBand="1"/>
      </w:tblPr>
      <w:tblGrid>
        <w:gridCol w:w="500"/>
        <w:gridCol w:w="1876"/>
        <w:gridCol w:w="2127"/>
        <w:gridCol w:w="992"/>
        <w:gridCol w:w="1134"/>
        <w:gridCol w:w="1417"/>
        <w:gridCol w:w="1985"/>
      </w:tblGrid>
      <w:tr w:rsidR="004D6D44" w:rsidRPr="00952F09" w:rsidTr="00934BF6">
        <w:trPr>
          <w:trHeight w:val="69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6D44" w:rsidRPr="00662916" w:rsidRDefault="004D6D44" w:rsidP="00934BF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Postojeće tvrtke u zoni</w:t>
            </w:r>
          </w:p>
        </w:tc>
      </w:tr>
      <w:tr w:rsidR="004D6D44" w:rsidRPr="00952F09" w:rsidTr="00934BF6">
        <w:trPr>
          <w:trHeight w:val="6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R. br.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Korisnik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 xml:space="preserve">Djelatnost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Površina  (m2)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Aktivacija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 xml:space="preserve">Vlasnik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web stranica</w:t>
            </w:r>
          </w:p>
        </w:tc>
      </w:tr>
      <w:tr w:rsidR="004D6D44" w:rsidRPr="00952F09" w:rsidTr="00934BF6">
        <w:trPr>
          <w:trHeight w:val="11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LEPIRAC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Trgovina na malo motornim gorivima i mazivima u specijaliziranim prodavaonicama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21055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Aktivno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Josip Matić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E83612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5" w:history="1">
              <w:r w:rsidR="004D6D44" w:rsidRPr="00662916">
                <w:rPr>
                  <w:color w:val="000000"/>
                  <w:sz w:val="18"/>
                  <w:szCs w:val="18"/>
                </w:rPr>
                <w:t>www.lepirac.hr</w:t>
              </w:r>
            </w:hyperlink>
          </w:p>
        </w:tc>
      </w:tr>
      <w:tr w:rsidR="004D6D44" w:rsidRPr="00952F09" w:rsidTr="00934BF6">
        <w:trPr>
          <w:trHeight w:val="6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MOLNAR TRAVEL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Ostali kopneni prijevoz putnika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9314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Aktivno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 xml:space="preserve">Darko </w:t>
            </w:r>
            <w:proofErr w:type="spellStart"/>
            <w:r w:rsidRPr="00662916">
              <w:rPr>
                <w:sz w:val="18"/>
                <w:szCs w:val="18"/>
              </w:rPr>
              <w:t>Molnar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E83612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6" w:history="1">
              <w:r w:rsidR="004D6D44" w:rsidRPr="00662916">
                <w:rPr>
                  <w:color w:val="000000"/>
                  <w:sz w:val="18"/>
                  <w:szCs w:val="18"/>
                </w:rPr>
                <w:t>www.molnartravel.hr</w:t>
              </w:r>
            </w:hyperlink>
          </w:p>
        </w:tc>
      </w:tr>
      <w:tr w:rsidR="004D6D44" w:rsidRPr="00952F09" w:rsidTr="00934BF6">
        <w:trPr>
          <w:trHeight w:val="6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RD METALI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Zbrinjavanje neopasnog otpada-metala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Aktivno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Renato Platiša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E83612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7" w:history="1">
              <w:r w:rsidR="004D6D44" w:rsidRPr="00662916">
                <w:rPr>
                  <w:color w:val="000000"/>
                  <w:sz w:val="18"/>
                  <w:szCs w:val="18"/>
                </w:rPr>
                <w:t>www.rdmetali.hr</w:t>
              </w:r>
            </w:hyperlink>
          </w:p>
        </w:tc>
      </w:tr>
      <w:tr w:rsidR="004D6D44" w:rsidRPr="00952F09" w:rsidTr="00934BF6">
        <w:trPr>
          <w:trHeight w:val="4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PEVEC PROIZVODNJA d.o.o.-u stečaju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Proizvodnja metalnih konstrukcija i njihovih dijelova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86884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Neaktivno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stečajni upravitelj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E83612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8" w:history="1">
              <w:r w:rsidR="004D6D44" w:rsidRPr="00662916">
                <w:rPr>
                  <w:color w:val="000000"/>
                  <w:sz w:val="18"/>
                  <w:szCs w:val="18"/>
                </w:rPr>
                <w:t>www.pevec.hr</w:t>
              </w:r>
            </w:hyperlink>
          </w:p>
        </w:tc>
      </w:tr>
      <w:tr w:rsidR="004D6D44" w:rsidRPr="00952F09" w:rsidTr="00934BF6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4D6D44" w:rsidRPr="00952F09" w:rsidTr="00934BF6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IVETA d.o.o.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Proizvodnja drvne stolarije; aluminij i PVC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31834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Aktivno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 xml:space="preserve">Snježana i Ivan </w:t>
            </w:r>
            <w:proofErr w:type="spellStart"/>
            <w:r w:rsidRPr="00662916">
              <w:rPr>
                <w:color w:val="000000"/>
                <w:sz w:val="18"/>
                <w:szCs w:val="18"/>
              </w:rPr>
              <w:t>Peček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www.iveta.hr</w:t>
            </w:r>
          </w:p>
        </w:tc>
      </w:tr>
      <w:tr w:rsidR="004D6D44" w:rsidRPr="00952F09" w:rsidTr="00934BF6">
        <w:trPr>
          <w:trHeight w:val="8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ČAZMATRANS NOVA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Ostali kopneni prijevoz putnika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6716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Aktivno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Dragan Marinović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E83612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9" w:history="1">
              <w:r w:rsidR="004D6D44" w:rsidRPr="00662916">
                <w:rPr>
                  <w:color w:val="000000"/>
                  <w:sz w:val="18"/>
                  <w:szCs w:val="18"/>
                </w:rPr>
                <w:t>www.cazmatrans.hr</w:t>
              </w:r>
            </w:hyperlink>
          </w:p>
        </w:tc>
      </w:tr>
      <w:tr w:rsidR="004D6D44" w:rsidRPr="00952F09" w:rsidTr="00934BF6">
        <w:trPr>
          <w:trHeight w:val="57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PODUZEĆE ZA CESTE d.o.o.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Održavanje, rekonstrukcija i izgradnja cesta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20836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Aktivno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 xml:space="preserve">Marijana </w:t>
            </w:r>
            <w:proofErr w:type="spellStart"/>
            <w:r w:rsidRPr="00662916">
              <w:rPr>
                <w:color w:val="000000"/>
                <w:sz w:val="18"/>
                <w:szCs w:val="18"/>
              </w:rPr>
              <w:t>Radičević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E83612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0" w:history="1">
              <w:r w:rsidR="004D6D44" w:rsidRPr="00662916">
                <w:rPr>
                  <w:color w:val="000000"/>
                  <w:sz w:val="18"/>
                  <w:szCs w:val="18"/>
                </w:rPr>
                <w:t>www.pzc-bjelovar.hr</w:t>
              </w:r>
            </w:hyperlink>
          </w:p>
        </w:tc>
      </w:tr>
      <w:tr w:rsidR="004D6D44" w:rsidRPr="00952F09" w:rsidTr="00934BF6">
        <w:trPr>
          <w:trHeight w:val="49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Aktivno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4D6D44" w:rsidRPr="00952F09" w:rsidTr="00934BF6">
        <w:trPr>
          <w:trHeight w:val="460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Ukupno površina - poduzetnici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207118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D6D44" w:rsidRPr="00662916" w:rsidRDefault="004D6D44" w:rsidP="00934BF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Zemlja porijekla: RH (sve tvrtke)</w:t>
            </w:r>
          </w:p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6D44" w:rsidRPr="00952F09" w:rsidTr="00934BF6">
        <w:trPr>
          <w:trHeight w:val="570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Ukupno površina – aktivni poduzetnici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44" w:rsidRPr="00662916" w:rsidRDefault="004D6D44" w:rsidP="00934BF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108455</w:t>
            </w:r>
          </w:p>
          <w:p w:rsidR="004D6D44" w:rsidRPr="00662916" w:rsidRDefault="004D6D44" w:rsidP="00934BF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6D44" w:rsidRPr="00662916" w:rsidRDefault="004D6D44" w:rsidP="00934B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45924" w:rsidRPr="00A32473" w:rsidRDefault="00745924" w:rsidP="006B3B7C">
      <w:pPr>
        <w:rPr>
          <w:sz w:val="18"/>
          <w:szCs w:val="18"/>
        </w:rPr>
      </w:pPr>
    </w:p>
    <w:sectPr w:rsidR="00745924" w:rsidRPr="00A32473" w:rsidSect="00C6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42522"/>
    <w:multiLevelType w:val="hybridMultilevel"/>
    <w:tmpl w:val="94065764"/>
    <w:lvl w:ilvl="0" w:tplc="86BC3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83D"/>
    <w:rsid w:val="00000FF8"/>
    <w:rsid w:val="00025A13"/>
    <w:rsid w:val="001018B9"/>
    <w:rsid w:val="00230854"/>
    <w:rsid w:val="00245784"/>
    <w:rsid w:val="00296566"/>
    <w:rsid w:val="002C4170"/>
    <w:rsid w:val="003D54FF"/>
    <w:rsid w:val="004026FB"/>
    <w:rsid w:val="00436915"/>
    <w:rsid w:val="00437547"/>
    <w:rsid w:val="004D6D44"/>
    <w:rsid w:val="005768AF"/>
    <w:rsid w:val="005E5C08"/>
    <w:rsid w:val="00662916"/>
    <w:rsid w:val="006B3B7C"/>
    <w:rsid w:val="00745924"/>
    <w:rsid w:val="0081720F"/>
    <w:rsid w:val="00837C66"/>
    <w:rsid w:val="00842F02"/>
    <w:rsid w:val="00865800"/>
    <w:rsid w:val="008C035C"/>
    <w:rsid w:val="00944A3C"/>
    <w:rsid w:val="00982ACB"/>
    <w:rsid w:val="009A0EBC"/>
    <w:rsid w:val="009C5647"/>
    <w:rsid w:val="00A107A9"/>
    <w:rsid w:val="00A32473"/>
    <w:rsid w:val="00A60501"/>
    <w:rsid w:val="00AC7D12"/>
    <w:rsid w:val="00B164B5"/>
    <w:rsid w:val="00B80BC5"/>
    <w:rsid w:val="00C41DEC"/>
    <w:rsid w:val="00C61B6C"/>
    <w:rsid w:val="00CA4ACA"/>
    <w:rsid w:val="00CA7DBB"/>
    <w:rsid w:val="00CD4FD9"/>
    <w:rsid w:val="00D05872"/>
    <w:rsid w:val="00D3683D"/>
    <w:rsid w:val="00D6153C"/>
    <w:rsid w:val="00D70B6E"/>
    <w:rsid w:val="00E277A6"/>
    <w:rsid w:val="00E83612"/>
    <w:rsid w:val="00EA02AF"/>
    <w:rsid w:val="00EF76A4"/>
    <w:rsid w:val="00F46F85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DD4E5-A31D-4384-AFB6-3BB95563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3D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683D"/>
    <w:rPr>
      <w:color w:val="0000FF"/>
      <w:u w:val="single"/>
    </w:rPr>
  </w:style>
  <w:style w:type="paragraph" w:styleId="Bezproreda">
    <w:name w:val="No Spacing"/>
    <w:uiPriority w:val="1"/>
    <w:qFormat/>
    <w:rsid w:val="0043691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B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77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vec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metali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nartravel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pirac.hr/" TargetMode="External"/><Relationship Id="rId10" Type="http://schemas.openxmlformats.org/officeDocument/2006/relationships/hyperlink" Target="http://www.pzc-bjelovar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zmatran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Bjelovar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Brajdić</dc:creator>
  <cp:lastModifiedBy>Jasminka Kišantal Zubić</cp:lastModifiedBy>
  <cp:revision>5</cp:revision>
  <dcterms:created xsi:type="dcterms:W3CDTF">2016-09-15T06:10:00Z</dcterms:created>
  <dcterms:modified xsi:type="dcterms:W3CDTF">2016-09-15T12:07:00Z</dcterms:modified>
</cp:coreProperties>
</file>